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0AB63257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AB5139">
        <w:rPr>
          <w:rFonts w:ascii="Century Gothic" w:hAnsi="Century Gothic"/>
          <w:b/>
          <w:color w:val="2D3F50"/>
          <w:sz w:val="32"/>
        </w:rPr>
        <w:t xml:space="preserve">View My </w:t>
      </w:r>
      <w:r w:rsidR="00A26FB5">
        <w:rPr>
          <w:rFonts w:ascii="Century Gothic" w:hAnsi="Century Gothic"/>
          <w:b/>
          <w:color w:val="2D3F50"/>
          <w:sz w:val="32"/>
        </w:rPr>
        <w:t>Payable Time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15BF7166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222170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7B66B0AD" w:rsidR="00363582" w:rsidRDefault="00222170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From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</w:t>
      </w:r>
      <w:r>
        <w:rPr>
          <w:rFonts w:ascii="Century Gothic" w:eastAsiaTheme="minorHAnsi" w:hAnsi="Century Gothic" w:cstheme="minorBidi"/>
          <w:b/>
          <w:color w:val="2D3F50"/>
        </w:rPr>
        <w:t>e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3E5242E6" w14:textId="48792E7D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A26FB5">
        <w:rPr>
          <w:rFonts w:ascii="Century Gothic" w:eastAsiaTheme="minorHAnsi" w:hAnsi="Century Gothic" w:cstheme="minorBidi"/>
          <w:b/>
          <w:color w:val="2D3F50"/>
        </w:rPr>
        <w:t>Payable Tim</w:t>
      </w:r>
      <w:r w:rsidR="00222170">
        <w:rPr>
          <w:rFonts w:ascii="Century Gothic" w:eastAsiaTheme="minorHAnsi" w:hAnsi="Century Gothic" w:cstheme="minorBidi"/>
          <w:b/>
          <w:color w:val="2D3F50"/>
        </w:rPr>
        <w:t>e Summary</w:t>
      </w:r>
      <w:r w:rsidRPr="00A609C0">
        <w:rPr>
          <w:rFonts w:ascii="Century Gothic" w:eastAsiaTheme="minorHAnsi" w:hAnsi="Century Gothic" w:cstheme="minorBidi"/>
        </w:rPr>
        <w:t xml:space="preserve"> link</w:t>
      </w:r>
      <w:r w:rsidR="00222170">
        <w:rPr>
          <w:rFonts w:ascii="Century Gothic" w:eastAsiaTheme="minorHAnsi" w:hAnsi="Century Gothic" w:cstheme="minorBidi"/>
        </w:rPr>
        <w:t xml:space="preserve"> to see a summary of your payable time. </w:t>
      </w:r>
    </w:p>
    <w:p w14:paraId="6BF9512B" w14:textId="33D1CE79" w:rsidR="00222170" w:rsidRDefault="00841903" w:rsidP="00222170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Your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is listed by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Reporting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Code</w:t>
      </w:r>
      <w:r>
        <w:rPr>
          <w:rFonts w:ascii="Century Gothic" w:eastAsiaTheme="minorHAnsi" w:hAnsi="Century Gothic" w:cstheme="minorBidi"/>
        </w:rPr>
        <w:t xml:space="preserve">, including the total for the week. </w:t>
      </w:r>
    </w:p>
    <w:p w14:paraId="12EAD339" w14:textId="7906353B" w:rsidR="00841903" w:rsidRDefault="00841903" w:rsidP="00222170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Use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Previous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or </w:t>
      </w:r>
      <w:r w:rsidRPr="00841903">
        <w:rPr>
          <w:rFonts w:ascii="Century Gothic" w:eastAsiaTheme="minorHAnsi" w:hAnsi="Century Gothic" w:cstheme="minorBidi"/>
          <w:b/>
          <w:color w:val="2D3F50"/>
        </w:rPr>
        <w:t>Next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links to navigate to different weeks. You can also enter or use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Calendar</w:t>
      </w:r>
      <w:r>
        <w:rPr>
          <w:rFonts w:ascii="Century Gothic" w:eastAsiaTheme="minorHAnsi" w:hAnsi="Century Gothic" w:cstheme="minorBidi"/>
        </w:rPr>
        <w:t xml:space="preserve"> icon to select a different </w:t>
      </w:r>
      <w:r w:rsidRPr="00841903">
        <w:rPr>
          <w:rFonts w:ascii="Century Gothic" w:eastAsiaTheme="minorHAnsi" w:hAnsi="Century Gothic" w:cstheme="minorBidi"/>
          <w:b/>
          <w:color w:val="2D3F50"/>
        </w:rPr>
        <w:t>Start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Date</w:t>
      </w:r>
      <w:r>
        <w:rPr>
          <w:rFonts w:ascii="Century Gothic" w:eastAsiaTheme="minorHAnsi" w:hAnsi="Century Gothic" w:cstheme="minorBidi"/>
        </w:rPr>
        <w:t xml:space="preserve"> to view; click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 xml:space="preserve"> icon. </w:t>
      </w:r>
    </w:p>
    <w:p w14:paraId="7E352080" w14:textId="59060ED5" w:rsidR="00841903" w:rsidRDefault="00841903" w:rsidP="0084190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To see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Detail</w:t>
      </w:r>
      <w:r>
        <w:rPr>
          <w:rFonts w:ascii="Century Gothic" w:eastAsiaTheme="minorHAnsi" w:hAnsi="Century Gothic" w:cstheme="minorBidi"/>
        </w:rPr>
        <w:t xml:space="preserve">, click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Detail</w:t>
      </w:r>
      <w:r>
        <w:rPr>
          <w:rFonts w:ascii="Century Gothic" w:eastAsiaTheme="minorHAnsi" w:hAnsi="Century Gothic" w:cstheme="minorBidi"/>
        </w:rPr>
        <w:t xml:space="preserve"> page link. You can also select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Detail</w:t>
      </w:r>
      <w:r>
        <w:rPr>
          <w:rFonts w:ascii="Century Gothic" w:eastAsiaTheme="minorHAnsi" w:hAnsi="Century Gothic" w:cstheme="minorBidi"/>
        </w:rPr>
        <w:t xml:space="preserve"> from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page.</w:t>
      </w:r>
    </w:p>
    <w:p w14:paraId="288E2572" w14:textId="55B36C29" w:rsidR="00841903" w:rsidRDefault="00841903" w:rsidP="008419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In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Overview</w:t>
      </w:r>
      <w:r>
        <w:rPr>
          <w:rFonts w:ascii="Century Gothic" w:eastAsiaTheme="minorHAnsi" w:hAnsi="Century Gothic" w:cstheme="minorBidi"/>
        </w:rPr>
        <w:t xml:space="preserve"> tab,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Detail</w:t>
      </w:r>
      <w:r>
        <w:rPr>
          <w:rFonts w:ascii="Century Gothic" w:eastAsiaTheme="minorHAnsi" w:hAnsi="Century Gothic" w:cstheme="minorBidi"/>
        </w:rPr>
        <w:t xml:space="preserve"> page lists each </w:t>
      </w:r>
      <w:r w:rsidRPr="00841903">
        <w:rPr>
          <w:rFonts w:ascii="Century Gothic" w:eastAsiaTheme="minorHAnsi" w:hAnsi="Century Gothic" w:cstheme="minorBidi"/>
          <w:b/>
          <w:color w:val="2D3F50"/>
        </w:rPr>
        <w:t>Date</w:t>
      </w:r>
      <w:r>
        <w:rPr>
          <w:rFonts w:ascii="Century Gothic" w:eastAsiaTheme="minorHAnsi" w:hAnsi="Century Gothic" w:cstheme="minorBidi"/>
        </w:rPr>
        <w:t xml:space="preserve">, its </w:t>
      </w:r>
      <w:r w:rsidRPr="00841903">
        <w:rPr>
          <w:rFonts w:ascii="Century Gothic" w:eastAsiaTheme="minorHAnsi" w:hAnsi="Century Gothic" w:cstheme="minorBidi"/>
          <w:b/>
          <w:color w:val="2D3F50"/>
        </w:rPr>
        <w:t>Status</w:t>
      </w:r>
      <w:r>
        <w:rPr>
          <w:rFonts w:ascii="Century Gothic" w:eastAsiaTheme="minorHAnsi" w:hAnsi="Century Gothic" w:cstheme="minorBidi"/>
        </w:rPr>
        <w:t xml:space="preserve">,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Reporting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Code</w:t>
      </w:r>
      <w:r>
        <w:rPr>
          <w:rFonts w:ascii="Century Gothic" w:eastAsiaTheme="minorHAnsi" w:hAnsi="Century Gothic" w:cstheme="minorBidi"/>
        </w:rPr>
        <w:t xml:space="preserve">, </w:t>
      </w:r>
      <w:r w:rsidRPr="00841903">
        <w:rPr>
          <w:rFonts w:ascii="Century Gothic" w:eastAsiaTheme="minorHAnsi" w:hAnsi="Century Gothic" w:cstheme="minorBidi"/>
          <w:b/>
          <w:color w:val="2D3F50"/>
        </w:rPr>
        <w:t>Quantity</w:t>
      </w:r>
      <w:r>
        <w:rPr>
          <w:rFonts w:ascii="Century Gothic" w:eastAsiaTheme="minorHAnsi" w:hAnsi="Century Gothic" w:cstheme="minorBidi"/>
        </w:rPr>
        <w:t xml:space="preserve"> and </w:t>
      </w:r>
      <w:r w:rsidRPr="00841903">
        <w:rPr>
          <w:rFonts w:ascii="Century Gothic" w:eastAsiaTheme="minorHAnsi" w:hAnsi="Century Gothic" w:cstheme="minorBidi"/>
          <w:b/>
          <w:color w:val="2D3F50"/>
        </w:rPr>
        <w:t>Estimated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Gross</w:t>
      </w:r>
      <w:r>
        <w:rPr>
          <w:rFonts w:ascii="Century Gothic" w:eastAsiaTheme="minorHAnsi" w:hAnsi="Century Gothic" w:cstheme="minorBidi"/>
        </w:rPr>
        <w:t>.</w:t>
      </w:r>
    </w:p>
    <w:p w14:paraId="5F49545C" w14:textId="1A44BE5F" w:rsidR="00841903" w:rsidRDefault="00841903" w:rsidP="00841903">
      <w:pPr>
        <w:pStyle w:val="steptext"/>
        <w:numPr>
          <w:ilvl w:val="1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Click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Expand</w:t>
      </w:r>
      <w:r>
        <w:rPr>
          <w:rFonts w:ascii="Century Gothic" w:eastAsiaTheme="minorHAnsi" w:hAnsi="Century Gothic" w:cstheme="minorBidi"/>
        </w:rPr>
        <w:t xml:space="preserve"> icon for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Status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Filter</w:t>
      </w:r>
      <w:r>
        <w:rPr>
          <w:rFonts w:ascii="Century Gothic" w:eastAsiaTheme="minorHAnsi" w:hAnsi="Century Gothic" w:cstheme="minorBidi"/>
        </w:rPr>
        <w:t xml:space="preserve"> to filter for only particular types of status, such as </w:t>
      </w:r>
      <w:r w:rsidRPr="00841903">
        <w:rPr>
          <w:rFonts w:ascii="Century Gothic" w:eastAsiaTheme="minorHAnsi" w:hAnsi="Century Gothic" w:cstheme="minorBidi"/>
          <w:b/>
          <w:color w:val="2D3F50"/>
        </w:rPr>
        <w:t>Approved</w:t>
      </w:r>
      <w:r>
        <w:rPr>
          <w:rFonts w:ascii="Century Gothic" w:eastAsiaTheme="minorHAnsi" w:hAnsi="Century Gothic" w:cstheme="minorBidi"/>
        </w:rPr>
        <w:t xml:space="preserve"> or </w:t>
      </w:r>
      <w:r w:rsidRPr="00841903">
        <w:rPr>
          <w:rFonts w:ascii="Century Gothic" w:eastAsiaTheme="minorHAnsi" w:hAnsi="Century Gothic" w:cstheme="minorBidi"/>
          <w:b/>
          <w:color w:val="2D3F50"/>
        </w:rPr>
        <w:t>Needs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Approval</w:t>
      </w:r>
      <w:r>
        <w:rPr>
          <w:rFonts w:ascii="Century Gothic" w:eastAsiaTheme="minorHAnsi" w:hAnsi="Century Gothic" w:cstheme="minorBidi"/>
        </w:rPr>
        <w:t xml:space="preserve">. Click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 xml:space="preserve"> icon next to the </w:t>
      </w:r>
      <w:r w:rsidRPr="00841903">
        <w:rPr>
          <w:rFonts w:ascii="Century Gothic" w:eastAsiaTheme="minorHAnsi" w:hAnsi="Century Gothic" w:cstheme="minorBidi"/>
          <w:b/>
          <w:color w:val="2D3F50"/>
        </w:rPr>
        <w:t>End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Date</w:t>
      </w:r>
      <w:r>
        <w:rPr>
          <w:rFonts w:ascii="Century Gothic" w:eastAsiaTheme="minorHAnsi" w:hAnsi="Century Gothic" w:cstheme="minorBidi"/>
        </w:rPr>
        <w:t xml:space="preserve"> field.</w:t>
      </w:r>
    </w:p>
    <w:p w14:paraId="5A47F47D" w14:textId="28032DB1" w:rsidR="00841903" w:rsidRDefault="00841903" w:rsidP="0084190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NOTE: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is your </w:t>
      </w:r>
      <w:r w:rsidRPr="00841903">
        <w:rPr>
          <w:rFonts w:ascii="Century Gothic" w:eastAsiaTheme="minorHAnsi" w:hAnsi="Century Gothic" w:cstheme="minorBidi"/>
          <w:b/>
          <w:color w:val="2D3F50"/>
        </w:rPr>
        <w:t>Reported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that has been processed. This is the time you report on your timesheet, or record via the Web Clock or </w:t>
      </w:r>
      <w:proofErr w:type="spellStart"/>
      <w:r>
        <w:rPr>
          <w:rFonts w:ascii="Century Gothic" w:eastAsiaTheme="minorHAnsi" w:hAnsi="Century Gothic" w:cstheme="minorBidi"/>
        </w:rPr>
        <w:t>Kaba</w:t>
      </w:r>
      <w:proofErr w:type="spellEnd"/>
      <w:r>
        <w:rPr>
          <w:rFonts w:ascii="Century Gothic" w:eastAsiaTheme="minorHAnsi" w:hAnsi="Century Gothic" w:cstheme="minorBidi"/>
        </w:rPr>
        <w:t xml:space="preserve"> Time Clock. For hourly employees, rounding rules are applied when </w:t>
      </w:r>
      <w:r w:rsidRPr="00841903">
        <w:rPr>
          <w:rFonts w:ascii="Century Gothic" w:eastAsiaTheme="minorHAnsi" w:hAnsi="Century Gothic" w:cstheme="minorBidi"/>
          <w:b/>
          <w:color w:val="2D3F50"/>
        </w:rPr>
        <w:t>Reported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is processed into </w:t>
      </w:r>
      <w:r w:rsidRPr="00841903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841903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. </w:t>
      </w:r>
    </w:p>
    <w:sectPr w:rsidR="00841903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FF7D" w14:textId="77777777" w:rsidR="00320CF3" w:rsidRDefault="00320CF3" w:rsidP="00E9375E">
      <w:pPr>
        <w:spacing w:after="0" w:line="240" w:lineRule="auto"/>
      </w:pPr>
      <w:r>
        <w:separator/>
      </w:r>
    </w:p>
  </w:endnote>
  <w:endnote w:type="continuationSeparator" w:id="0">
    <w:p w14:paraId="5517E54D" w14:textId="77777777" w:rsidR="00320CF3" w:rsidRDefault="00320CF3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A06447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30CDF98A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06447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46A98520" w:rsidR="00E632DB" w:rsidRDefault="00E632DB" w:rsidP="00222170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222170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123BEE5F" w:rsidR="009F6187" w:rsidRPr="00535C59" w:rsidRDefault="00222170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F7A2" w14:textId="77777777" w:rsidR="00320CF3" w:rsidRDefault="00320CF3" w:rsidP="00E9375E">
      <w:pPr>
        <w:spacing w:after="0" w:line="240" w:lineRule="auto"/>
      </w:pPr>
      <w:r>
        <w:separator/>
      </w:r>
    </w:p>
  </w:footnote>
  <w:footnote w:type="continuationSeparator" w:id="0">
    <w:p w14:paraId="0EBB4CB7" w14:textId="77777777" w:rsidR="00320CF3" w:rsidRDefault="00320CF3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4611F0EB" w:rsidR="000A75D5" w:rsidRPr="007D6702" w:rsidRDefault="00DF3F2A" w:rsidP="00A26FB5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26FB5">
            <w:rPr>
              <w:rFonts w:ascii="Century Gothic" w:hAnsi="Century Gothic"/>
              <w:color w:val="FFFFFF" w:themeColor="background1"/>
              <w:sz w:val="28"/>
            </w:rPr>
            <w:t>213.02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57C93"/>
    <w:rsid w:val="000A75D5"/>
    <w:rsid w:val="000B495E"/>
    <w:rsid w:val="000B69CE"/>
    <w:rsid w:val="00193EFC"/>
    <w:rsid w:val="002025B5"/>
    <w:rsid w:val="00222170"/>
    <w:rsid w:val="002E557D"/>
    <w:rsid w:val="00320CF3"/>
    <w:rsid w:val="00363582"/>
    <w:rsid w:val="00372D40"/>
    <w:rsid w:val="003A5ECA"/>
    <w:rsid w:val="004F2496"/>
    <w:rsid w:val="006147C0"/>
    <w:rsid w:val="00655CA9"/>
    <w:rsid w:val="006710B0"/>
    <w:rsid w:val="006C1D05"/>
    <w:rsid w:val="00736D78"/>
    <w:rsid w:val="00791DA6"/>
    <w:rsid w:val="00841903"/>
    <w:rsid w:val="00841F02"/>
    <w:rsid w:val="00842310"/>
    <w:rsid w:val="008577E4"/>
    <w:rsid w:val="00861452"/>
    <w:rsid w:val="008F1F91"/>
    <w:rsid w:val="00902BCC"/>
    <w:rsid w:val="00946E6B"/>
    <w:rsid w:val="009C37C5"/>
    <w:rsid w:val="009E5B82"/>
    <w:rsid w:val="009F6187"/>
    <w:rsid w:val="00A06447"/>
    <w:rsid w:val="00A26FB5"/>
    <w:rsid w:val="00A609C0"/>
    <w:rsid w:val="00AB5139"/>
    <w:rsid w:val="00AE4FE3"/>
    <w:rsid w:val="00BB68C2"/>
    <w:rsid w:val="00C77EF2"/>
    <w:rsid w:val="00D67825"/>
    <w:rsid w:val="00DF3F2A"/>
    <w:rsid w:val="00E632DB"/>
    <w:rsid w:val="00E75AF2"/>
    <w:rsid w:val="00E9375E"/>
    <w:rsid w:val="00EA782F"/>
    <w:rsid w:val="00F4128B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A4546"/>
    <w:rsid w:val="00350225"/>
    <w:rsid w:val="0035052B"/>
    <w:rsid w:val="00530E5D"/>
    <w:rsid w:val="00796795"/>
    <w:rsid w:val="00C4633B"/>
    <w:rsid w:val="00C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A5F6E-0ADA-4271-B3D7-53DC2D9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2018-03-20T17:26:00Z</dcterms:created>
  <dcterms:modified xsi:type="dcterms:W3CDTF">2018-03-20T17:26:00Z</dcterms:modified>
</cp:coreProperties>
</file>