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46" w:rsidRPr="00195704" w:rsidRDefault="00B92BFE" w:rsidP="00CD0F46">
      <w:pPr>
        <w:pStyle w:val="Title"/>
        <w:jc w:val="left"/>
        <w:rPr>
          <w:szCs w:val="24"/>
        </w:rPr>
      </w:pPr>
      <w:bookmarkStart w:id="0" w:name="_GoBack"/>
      <w:bookmarkEnd w:id="0"/>
      <w:r>
        <w:rPr>
          <w:b w:val="0"/>
          <w:noProof/>
          <w:szCs w:val="24"/>
        </w:rPr>
        <w:drawing>
          <wp:anchor distT="0" distB="0" distL="114300" distR="114300" simplePos="0" relativeHeight="251657728" behindDoc="1" locked="0" layoutInCell="1" allowOverlap="1">
            <wp:simplePos x="0" y="0"/>
            <wp:positionH relativeFrom="column">
              <wp:posOffset>31750</wp:posOffset>
            </wp:positionH>
            <wp:positionV relativeFrom="paragraph">
              <wp:posOffset>-22225</wp:posOffset>
            </wp:positionV>
            <wp:extent cx="670560" cy="79375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0560" cy="793750"/>
                    </a:xfrm>
                    <a:prstGeom prst="rect">
                      <a:avLst/>
                    </a:prstGeom>
                    <a:noFill/>
                    <a:ln w="9525">
                      <a:noFill/>
                      <a:miter lim="800000"/>
                      <a:headEnd/>
                      <a:tailEnd/>
                    </a:ln>
                  </pic:spPr>
                </pic:pic>
              </a:graphicData>
            </a:graphic>
          </wp:anchor>
        </w:drawing>
      </w:r>
      <w:r w:rsidR="00AF2F44">
        <w:rPr>
          <w:noProof/>
          <w:szCs w:val="24"/>
        </w:rPr>
        <w:t>GHHU2901</w:t>
      </w:r>
      <w:r w:rsidR="00CF3610">
        <w:rPr>
          <w:noProof/>
          <w:szCs w:val="24"/>
        </w:rPr>
        <w:t xml:space="preserve"> </w:t>
      </w:r>
      <w:r w:rsidR="00CD0F46" w:rsidRPr="00195704">
        <w:rPr>
          <w:szCs w:val="24"/>
        </w:rPr>
        <w:t xml:space="preserve">– </w:t>
      </w:r>
      <w:r w:rsidR="00CF3610">
        <w:rPr>
          <w:szCs w:val="24"/>
        </w:rPr>
        <w:t>Engaging in the 2018 Election</w:t>
      </w:r>
      <w:r w:rsidR="00CD0F46" w:rsidRPr="00195704">
        <w:rPr>
          <w:szCs w:val="24"/>
        </w:rPr>
        <w:t xml:space="preserve"> –</w:t>
      </w:r>
      <w:r w:rsidR="00EA03AE">
        <w:rPr>
          <w:szCs w:val="24"/>
        </w:rPr>
        <w:t xml:space="preserve"> 2cr –  Dr. S</w:t>
      </w:r>
      <w:r w:rsidR="00CD0F46" w:rsidRPr="00195704">
        <w:rPr>
          <w:szCs w:val="24"/>
        </w:rPr>
        <w:t>teve Stuglin</w:t>
      </w:r>
    </w:p>
    <w:p w:rsidR="00CD0F46" w:rsidRPr="00210672" w:rsidRDefault="00CD0F46" w:rsidP="00CD0F46">
      <w:pPr>
        <w:rPr>
          <w:sz w:val="22"/>
          <w:szCs w:val="22"/>
        </w:rPr>
      </w:pPr>
      <w:r w:rsidRPr="00210672">
        <w:rPr>
          <w:sz w:val="22"/>
          <w:szCs w:val="22"/>
        </w:rPr>
        <w:t xml:space="preserve">CRN: _________  </w:t>
      </w:r>
      <w:r w:rsidR="00EA03AE">
        <w:rPr>
          <w:sz w:val="22"/>
          <w:szCs w:val="22"/>
        </w:rPr>
        <w:t xml:space="preserve"> </w:t>
      </w:r>
      <w:r w:rsidRPr="00210672">
        <w:rPr>
          <w:sz w:val="22"/>
          <w:szCs w:val="22"/>
        </w:rPr>
        <w:t xml:space="preserve">Campus: ________ </w:t>
      </w:r>
      <w:r w:rsidR="00EA03AE">
        <w:rPr>
          <w:sz w:val="22"/>
          <w:szCs w:val="22"/>
        </w:rPr>
        <w:t xml:space="preserve"> </w:t>
      </w:r>
      <w:r w:rsidRPr="00210672">
        <w:rPr>
          <w:sz w:val="22"/>
          <w:szCs w:val="22"/>
        </w:rPr>
        <w:t xml:space="preserve"> Time: ________ </w:t>
      </w:r>
      <w:r w:rsidR="00EA03AE">
        <w:rPr>
          <w:sz w:val="22"/>
          <w:szCs w:val="22"/>
        </w:rPr>
        <w:t xml:space="preserve"> </w:t>
      </w:r>
      <w:r w:rsidRPr="00210672">
        <w:rPr>
          <w:sz w:val="22"/>
          <w:szCs w:val="22"/>
        </w:rPr>
        <w:t xml:space="preserve"> Room: ________</w:t>
      </w:r>
    </w:p>
    <w:p w:rsidR="00CD0F46" w:rsidRPr="00210672" w:rsidRDefault="00CD0F46" w:rsidP="00CD0F46">
      <w:pPr>
        <w:jc w:val="center"/>
        <w:rPr>
          <w:sz w:val="22"/>
          <w:szCs w:val="22"/>
        </w:rPr>
      </w:pPr>
      <w:r w:rsidRPr="00210672">
        <w:rPr>
          <w:sz w:val="22"/>
          <w:szCs w:val="22"/>
        </w:rPr>
        <w:t>The best way to contact me is by email at sstuglin@highlands.edu</w:t>
      </w:r>
    </w:p>
    <w:p w:rsidR="00CD0F46" w:rsidRPr="00210672" w:rsidRDefault="00CD0F46" w:rsidP="00CD0F46">
      <w:pPr>
        <w:rPr>
          <w:sz w:val="22"/>
          <w:szCs w:val="22"/>
        </w:rPr>
      </w:pPr>
      <w:r w:rsidRPr="00210672">
        <w:rPr>
          <w:sz w:val="22"/>
          <w:szCs w:val="22"/>
        </w:rPr>
        <w:t>Office: Douglasville Office: 137 HUB</w:t>
      </w:r>
      <w:r w:rsidRPr="00210672">
        <w:rPr>
          <w:sz w:val="22"/>
          <w:szCs w:val="22"/>
        </w:rPr>
        <w:tab/>
        <w:t>Office Phone: 678-872-4220*</w:t>
      </w:r>
    </w:p>
    <w:p w:rsidR="00CD0F46" w:rsidRPr="00210672" w:rsidRDefault="00CD0F46" w:rsidP="00CD0F46">
      <w:pPr>
        <w:rPr>
          <w:sz w:val="12"/>
          <w:szCs w:val="12"/>
        </w:rPr>
      </w:pPr>
      <w:r w:rsidRPr="00210672">
        <w:rPr>
          <w:sz w:val="22"/>
          <w:szCs w:val="22"/>
        </w:rPr>
        <w:t>Office Hours: ________________________________ and by appointment</w:t>
      </w:r>
      <w:r w:rsidRPr="00195704">
        <w:br/>
      </w:r>
      <w:r w:rsidRPr="00195704">
        <w:tab/>
      </w:r>
    </w:p>
    <w:p w:rsidR="00CD0F46" w:rsidRPr="00195704" w:rsidRDefault="00CD0F46" w:rsidP="00CD0F46">
      <w:pPr>
        <w:pStyle w:val="Heading1"/>
      </w:pPr>
      <w:r w:rsidRPr="00195704">
        <w:t>Course Objectives</w:t>
      </w:r>
    </w:p>
    <w:p w:rsidR="00CF3610" w:rsidRPr="000C37A7" w:rsidRDefault="00CF3610" w:rsidP="00CD0F46">
      <w:pPr>
        <w:numPr>
          <w:ilvl w:val="0"/>
          <w:numId w:val="1"/>
        </w:numPr>
        <w:rPr>
          <w:sz w:val="22"/>
          <w:szCs w:val="22"/>
        </w:rPr>
      </w:pPr>
      <w:r w:rsidRPr="000C37A7">
        <w:rPr>
          <w:sz w:val="22"/>
          <w:szCs w:val="22"/>
        </w:rPr>
        <w:t xml:space="preserve">Information Literacy: Know when there is a need for information related to the 2018 election, and identify, locate, evaluate, and effective use and share that information. </w:t>
      </w:r>
    </w:p>
    <w:p w:rsidR="00CF3610" w:rsidRPr="000C37A7" w:rsidRDefault="00CF3610" w:rsidP="00CD0F46">
      <w:pPr>
        <w:numPr>
          <w:ilvl w:val="0"/>
          <w:numId w:val="1"/>
        </w:numPr>
        <w:rPr>
          <w:sz w:val="22"/>
          <w:szCs w:val="22"/>
        </w:rPr>
      </w:pPr>
      <w:r w:rsidRPr="000C37A7">
        <w:rPr>
          <w:sz w:val="22"/>
          <w:szCs w:val="22"/>
        </w:rPr>
        <w:t xml:space="preserve">Critical Thinking: Evaluate issues, ideas, artifacts, and events related to the 2018 election before accepting or formulating an opinion or conclusion. </w:t>
      </w:r>
    </w:p>
    <w:p w:rsidR="00CF3610" w:rsidRPr="000C37A7" w:rsidRDefault="00CF3610" w:rsidP="00CD0F46">
      <w:pPr>
        <w:numPr>
          <w:ilvl w:val="0"/>
          <w:numId w:val="1"/>
        </w:numPr>
        <w:rPr>
          <w:sz w:val="22"/>
          <w:szCs w:val="22"/>
        </w:rPr>
      </w:pPr>
      <w:r w:rsidRPr="000C37A7">
        <w:rPr>
          <w:sz w:val="22"/>
          <w:szCs w:val="22"/>
        </w:rPr>
        <w:t xml:space="preserve">Integrative Learning: Make connections among ideas and experiences to synthesize and transfer learning to new, complex situations within and beyond the campus. </w:t>
      </w:r>
    </w:p>
    <w:p w:rsidR="00CD0F46" w:rsidRPr="00334FE2" w:rsidRDefault="00CD0F46" w:rsidP="00CD0F46">
      <w:pPr>
        <w:rPr>
          <w:sz w:val="12"/>
          <w:szCs w:val="12"/>
        </w:rPr>
      </w:pPr>
    </w:p>
    <w:p w:rsidR="00CD0F46" w:rsidRPr="0009514B" w:rsidRDefault="00CD0F46" w:rsidP="00CD0F46">
      <w:pPr>
        <w:pStyle w:val="Heading1"/>
      </w:pPr>
      <w:r w:rsidRPr="00195704">
        <w:t xml:space="preserve">Required </w:t>
      </w:r>
      <w:r>
        <w:t>Course Materials</w:t>
      </w:r>
    </w:p>
    <w:p w:rsidR="00CD0F46" w:rsidRPr="00195704" w:rsidRDefault="00AA31FF" w:rsidP="00CD0F46">
      <w:r>
        <w:t>Workbook</w:t>
      </w:r>
      <w:r w:rsidR="00E214AF">
        <w:t>s</w:t>
      </w:r>
      <w:r w:rsidR="00AD1CF4">
        <w:t xml:space="preserve"> - </w:t>
      </w:r>
      <w:r w:rsidR="00AD1CF4">
        <w:rPr>
          <w:i/>
        </w:rPr>
        <w:t xml:space="preserve">LOGIN </w:t>
      </w:r>
      <w:r w:rsidR="00AD1CF4">
        <w:t>at GHC website and see 'Course Resources' on my bio page</w:t>
      </w:r>
    </w:p>
    <w:p w:rsidR="00CD0F46" w:rsidRPr="00334FE2" w:rsidRDefault="00CD0F46" w:rsidP="00CD0F46">
      <w:pPr>
        <w:rPr>
          <w:sz w:val="12"/>
          <w:szCs w:val="12"/>
        </w:rPr>
      </w:pPr>
    </w:p>
    <w:p w:rsidR="00CD0F46" w:rsidRPr="00195704" w:rsidRDefault="00CD0F46" w:rsidP="00CD0F46">
      <w:pPr>
        <w:pStyle w:val="Heading1"/>
      </w:pPr>
      <w:r w:rsidRPr="00195704">
        <w:t>Classroom Norms and Expectations</w:t>
      </w:r>
    </w:p>
    <w:p w:rsidR="00CD0F46" w:rsidRPr="00195704" w:rsidRDefault="00CD0F46" w:rsidP="00CD0F46">
      <w:pPr>
        <w:numPr>
          <w:ilvl w:val="0"/>
          <w:numId w:val="4"/>
        </w:numPr>
      </w:pPr>
      <w:r w:rsidRPr="00195704">
        <w:t xml:space="preserve">I will respect every single one of you. I ask that you do the same.  </w:t>
      </w:r>
    </w:p>
    <w:p w:rsidR="00CD0F46" w:rsidRPr="00334FE2" w:rsidRDefault="00CD0F46" w:rsidP="00CD0F46">
      <w:pPr>
        <w:ind w:left="1080"/>
        <w:rPr>
          <w:sz w:val="12"/>
          <w:szCs w:val="12"/>
        </w:rPr>
      </w:pPr>
    </w:p>
    <w:p w:rsidR="00CD0F46" w:rsidRPr="00195704" w:rsidRDefault="00CD0F46" w:rsidP="00CD0F46">
      <w:pPr>
        <w:numPr>
          <w:ilvl w:val="0"/>
          <w:numId w:val="4"/>
        </w:numPr>
      </w:pPr>
      <w:r w:rsidRPr="00195704">
        <w:t xml:space="preserve">Please </w:t>
      </w:r>
      <w:r w:rsidRPr="00195704">
        <w:rPr>
          <w:b/>
        </w:rPr>
        <w:t>keep electronic devices off and away</w:t>
      </w:r>
      <w:r w:rsidRPr="00195704">
        <w:t xml:space="preserve"> (or set to “vibrate”), unless you are using them </w:t>
      </w:r>
      <w:r w:rsidRPr="00195704">
        <w:rPr>
          <w:i/>
        </w:rPr>
        <w:t>to take notes</w:t>
      </w:r>
      <w:r w:rsidRPr="00195704">
        <w:t xml:space="preserve">. </w:t>
      </w:r>
    </w:p>
    <w:p w:rsidR="00CD0F46" w:rsidRPr="00334FE2" w:rsidRDefault="00CD0F46" w:rsidP="00CD0F46">
      <w:pPr>
        <w:ind w:left="1080"/>
        <w:rPr>
          <w:sz w:val="12"/>
          <w:szCs w:val="12"/>
        </w:rPr>
      </w:pPr>
    </w:p>
    <w:p w:rsidR="00CD0F46" w:rsidRPr="00195704" w:rsidRDefault="00CD0F46" w:rsidP="00CD0F46">
      <w:pPr>
        <w:numPr>
          <w:ilvl w:val="0"/>
          <w:numId w:val="4"/>
        </w:numPr>
      </w:pPr>
      <w:r w:rsidRPr="00195704">
        <w:rPr>
          <w:b/>
          <w:i/>
        </w:rPr>
        <w:t>Ad hominem</w:t>
      </w:r>
      <w:r w:rsidRPr="00195704">
        <w:rPr>
          <w:b/>
        </w:rPr>
        <w:t xml:space="preserve"> attacks are not allowed</w:t>
      </w:r>
      <w:r w:rsidRPr="00195704">
        <w:t xml:space="preserve"> in this classroom. Challenging ideas, concepts, beliefs, arguments and attitudes is encouraged; personal attacks are not permitted. </w:t>
      </w:r>
    </w:p>
    <w:p w:rsidR="00CD0F46" w:rsidRPr="00334FE2" w:rsidRDefault="00CD0F46" w:rsidP="00CD0F46">
      <w:pPr>
        <w:ind w:left="1080"/>
        <w:rPr>
          <w:sz w:val="12"/>
          <w:szCs w:val="12"/>
        </w:rPr>
      </w:pPr>
    </w:p>
    <w:p w:rsidR="00CF3610" w:rsidRPr="00CF3610" w:rsidRDefault="00CF3610" w:rsidP="00CD0F46">
      <w:pPr>
        <w:numPr>
          <w:ilvl w:val="0"/>
          <w:numId w:val="4"/>
        </w:numPr>
      </w:pPr>
      <w:r>
        <w:rPr>
          <w:b/>
        </w:rPr>
        <w:t xml:space="preserve">Late work is generally not accepted. </w:t>
      </w:r>
    </w:p>
    <w:p w:rsidR="00CF3610" w:rsidRPr="00CF3610" w:rsidRDefault="00CF3610" w:rsidP="00CF3610">
      <w:pPr>
        <w:ind w:left="360"/>
        <w:rPr>
          <w:sz w:val="12"/>
          <w:szCs w:val="12"/>
        </w:rPr>
      </w:pPr>
    </w:p>
    <w:p w:rsidR="00CD0F46" w:rsidRPr="00195704" w:rsidRDefault="00CF3610" w:rsidP="00CD0F46">
      <w:pPr>
        <w:numPr>
          <w:ilvl w:val="0"/>
          <w:numId w:val="4"/>
        </w:numPr>
      </w:pPr>
      <w:r>
        <w:t xml:space="preserve">This class requires work outside of class time. Students are expected to make time to complete these activities - some of which are day and time sensitive. </w:t>
      </w:r>
    </w:p>
    <w:p w:rsidR="00CD0F46" w:rsidRPr="00334FE2" w:rsidRDefault="00CD0F46" w:rsidP="00CD0F46">
      <w:pPr>
        <w:ind w:left="1080"/>
        <w:rPr>
          <w:sz w:val="12"/>
          <w:szCs w:val="12"/>
        </w:rPr>
      </w:pPr>
    </w:p>
    <w:p w:rsidR="00CD0F46" w:rsidRPr="00195704" w:rsidRDefault="00CD0F46" w:rsidP="00CD0F46">
      <w:pPr>
        <w:numPr>
          <w:ilvl w:val="0"/>
          <w:numId w:val="4"/>
        </w:numPr>
        <w:rPr>
          <w:sz w:val="22"/>
          <w:szCs w:val="22"/>
        </w:rPr>
      </w:pPr>
      <w:r w:rsidRPr="00195704">
        <w:t xml:space="preserve">If you would like to speak about something that is controversial I would encourage you to see me first. </w:t>
      </w:r>
      <w:r>
        <w:rPr>
          <w:bCs/>
        </w:rPr>
        <w:t>Few</w:t>
      </w:r>
      <w:r w:rsidRPr="00195704">
        <w:rPr>
          <w:bCs/>
        </w:rPr>
        <w:t xml:space="preserve"> if any topics will not be fair game in this classroom, </w:t>
      </w:r>
      <w:r w:rsidRPr="00195704">
        <w:rPr>
          <w:bCs/>
          <w:i/>
        </w:rPr>
        <w:t>if handled appropriately</w:t>
      </w:r>
      <w:r w:rsidRPr="00195704">
        <w:rPr>
          <w:bCs/>
        </w:rPr>
        <w:t>. Above all else we are adults in a college environment and</w:t>
      </w:r>
      <w:r w:rsidRPr="00195704">
        <w:rPr>
          <w:b/>
          <w:bCs/>
        </w:rPr>
        <w:t xml:space="preserve"> the intellectual consideration of </w:t>
      </w:r>
      <w:r w:rsidRPr="00195704">
        <w:rPr>
          <w:b/>
          <w:bCs/>
          <w:i/>
        </w:rPr>
        <w:t>all</w:t>
      </w:r>
      <w:r w:rsidRPr="00195704">
        <w:rPr>
          <w:b/>
          <w:bCs/>
        </w:rPr>
        <w:t xml:space="preserve"> ideas available is a right and a duty.</w:t>
      </w:r>
      <w:r w:rsidRPr="00F364B3">
        <w:rPr>
          <w:sz w:val="22"/>
          <w:szCs w:val="22"/>
        </w:rPr>
        <w:br/>
      </w:r>
    </w:p>
    <w:p w:rsidR="00CD0F46" w:rsidRPr="00EB128F" w:rsidRDefault="00CD0F46" w:rsidP="00CD0F46">
      <w:pPr>
        <w:pStyle w:val="Heading1"/>
        <w:rPr>
          <w:sz w:val="16"/>
        </w:rPr>
      </w:pPr>
      <w:r w:rsidRPr="00EB128F">
        <w:t>Grading Scale</w:t>
      </w:r>
      <w:r w:rsidRPr="00EB128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CD0F46" w:rsidRPr="00EB128F" w:rsidTr="000C37A7">
        <w:trPr>
          <w:trHeight w:val="1772"/>
        </w:trPr>
        <w:tc>
          <w:tcPr>
            <w:tcW w:w="4428" w:type="dxa"/>
          </w:tcPr>
          <w:p w:rsidR="000C37A7" w:rsidRDefault="00517D5C" w:rsidP="00517D5C">
            <w:pPr>
              <w:rPr>
                <w:sz w:val="22"/>
                <w:szCs w:val="22"/>
              </w:rPr>
            </w:pPr>
            <w:r w:rsidRPr="00517D5C">
              <w:rPr>
                <w:sz w:val="22"/>
                <w:szCs w:val="22"/>
              </w:rPr>
              <w:t xml:space="preserve">Workbook      </w:t>
            </w:r>
            <w:r w:rsidR="000C37A7">
              <w:rPr>
                <w:sz w:val="22"/>
                <w:szCs w:val="22"/>
              </w:rPr>
              <w:t xml:space="preserve">           400</w:t>
            </w:r>
            <w:r w:rsidR="000C37A7">
              <w:rPr>
                <w:sz w:val="22"/>
                <w:szCs w:val="22"/>
              </w:rPr>
              <w:br/>
              <w:t>Twitter                      100</w:t>
            </w:r>
            <w:r w:rsidRPr="00517D5C">
              <w:rPr>
                <w:sz w:val="22"/>
                <w:szCs w:val="22"/>
              </w:rPr>
              <w:t xml:space="preserve">  (50 posts @ 2 each)</w:t>
            </w:r>
          </w:p>
          <w:p w:rsidR="00CD0F46" w:rsidRPr="000C37A7" w:rsidRDefault="000C37A7" w:rsidP="000C37A7">
            <w:pPr>
              <w:rPr>
                <w:sz w:val="22"/>
                <w:szCs w:val="22"/>
              </w:rPr>
            </w:pPr>
            <w:r>
              <w:rPr>
                <w:sz w:val="22"/>
                <w:szCs w:val="22"/>
              </w:rPr>
              <w:t>Voter Reg.                  50</w:t>
            </w:r>
            <w:r>
              <w:rPr>
                <w:sz w:val="22"/>
                <w:szCs w:val="22"/>
              </w:rPr>
              <w:br/>
              <w:t>Issue Essay               150</w:t>
            </w:r>
            <w:r>
              <w:rPr>
                <w:sz w:val="22"/>
                <w:szCs w:val="22"/>
              </w:rPr>
              <w:br/>
              <w:t>Policy Present           150</w:t>
            </w:r>
            <w:r>
              <w:rPr>
                <w:sz w:val="22"/>
                <w:szCs w:val="22"/>
              </w:rPr>
              <w:br/>
              <w:t>Candidate Present     150</w:t>
            </w:r>
            <w:r w:rsidR="00517D5C" w:rsidRPr="00517D5C">
              <w:rPr>
                <w:sz w:val="22"/>
                <w:szCs w:val="22"/>
              </w:rPr>
              <w:br/>
            </w:r>
            <w:r w:rsidRPr="00517D5C">
              <w:rPr>
                <w:sz w:val="22"/>
                <w:szCs w:val="22"/>
              </w:rPr>
              <w:t>Total Possib</w:t>
            </w:r>
            <w:r>
              <w:rPr>
                <w:sz w:val="22"/>
                <w:szCs w:val="22"/>
              </w:rPr>
              <w:t>le         1000 points</w:t>
            </w:r>
          </w:p>
        </w:tc>
        <w:tc>
          <w:tcPr>
            <w:tcW w:w="4428" w:type="dxa"/>
          </w:tcPr>
          <w:p w:rsidR="00CD0F46" w:rsidRPr="00517D5C" w:rsidRDefault="00CD0F46" w:rsidP="003E06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9"/>
            </w:tblGrid>
            <w:tr w:rsidR="00CD0F46" w:rsidRPr="00517D5C" w:rsidTr="003E06EC">
              <w:tc>
                <w:tcPr>
                  <w:tcW w:w="2098" w:type="dxa"/>
                </w:tcPr>
                <w:p w:rsidR="00CD0F46" w:rsidRPr="00517D5C" w:rsidRDefault="00CD0F46" w:rsidP="003E06EC">
                  <w:pPr>
                    <w:jc w:val="center"/>
                    <w:rPr>
                      <w:sz w:val="22"/>
                      <w:szCs w:val="22"/>
                    </w:rPr>
                  </w:pPr>
                  <w:r w:rsidRPr="00517D5C">
                    <w:rPr>
                      <w:sz w:val="22"/>
                      <w:szCs w:val="22"/>
                    </w:rPr>
                    <w:t>Points Earned</w:t>
                  </w:r>
                </w:p>
              </w:tc>
              <w:tc>
                <w:tcPr>
                  <w:tcW w:w="2099" w:type="dxa"/>
                </w:tcPr>
                <w:p w:rsidR="00CD0F46" w:rsidRPr="00517D5C" w:rsidRDefault="00CD0F46" w:rsidP="003E06EC">
                  <w:pPr>
                    <w:jc w:val="center"/>
                    <w:rPr>
                      <w:sz w:val="22"/>
                      <w:szCs w:val="22"/>
                    </w:rPr>
                  </w:pPr>
                  <w:r w:rsidRPr="00517D5C">
                    <w:rPr>
                      <w:sz w:val="22"/>
                      <w:szCs w:val="22"/>
                    </w:rPr>
                    <w:t>Letter Grade</w:t>
                  </w:r>
                </w:p>
              </w:tc>
            </w:tr>
            <w:tr w:rsidR="00CD0F46" w:rsidRPr="00517D5C" w:rsidTr="003E06EC">
              <w:tc>
                <w:tcPr>
                  <w:tcW w:w="2098" w:type="dxa"/>
                </w:tcPr>
                <w:p w:rsidR="00CD0F46" w:rsidRPr="00517D5C" w:rsidRDefault="00CD0F46" w:rsidP="003E06EC">
                  <w:pPr>
                    <w:jc w:val="right"/>
                    <w:rPr>
                      <w:sz w:val="22"/>
                      <w:szCs w:val="22"/>
                    </w:rPr>
                  </w:pPr>
                  <w:r w:rsidRPr="00517D5C">
                    <w:rPr>
                      <w:sz w:val="22"/>
                      <w:szCs w:val="22"/>
                    </w:rPr>
                    <w:t>900 and up</w:t>
                  </w:r>
                </w:p>
              </w:tc>
              <w:tc>
                <w:tcPr>
                  <w:tcW w:w="2099" w:type="dxa"/>
                </w:tcPr>
                <w:p w:rsidR="00CD0F46" w:rsidRPr="00517D5C" w:rsidRDefault="00CD0F46" w:rsidP="003E06EC">
                  <w:pPr>
                    <w:jc w:val="center"/>
                    <w:rPr>
                      <w:sz w:val="22"/>
                      <w:szCs w:val="22"/>
                    </w:rPr>
                  </w:pPr>
                  <w:r w:rsidRPr="00517D5C">
                    <w:rPr>
                      <w:sz w:val="22"/>
                      <w:szCs w:val="22"/>
                    </w:rPr>
                    <w:t>A</w:t>
                  </w:r>
                </w:p>
              </w:tc>
            </w:tr>
            <w:tr w:rsidR="00CD0F46" w:rsidRPr="00517D5C" w:rsidTr="003E06EC">
              <w:tc>
                <w:tcPr>
                  <w:tcW w:w="2098" w:type="dxa"/>
                </w:tcPr>
                <w:p w:rsidR="00CD0F46" w:rsidRPr="00517D5C" w:rsidRDefault="00CD0F46" w:rsidP="003E06EC">
                  <w:pPr>
                    <w:jc w:val="right"/>
                    <w:rPr>
                      <w:sz w:val="22"/>
                      <w:szCs w:val="22"/>
                    </w:rPr>
                  </w:pPr>
                  <w:r w:rsidRPr="00517D5C">
                    <w:rPr>
                      <w:sz w:val="22"/>
                      <w:szCs w:val="22"/>
                    </w:rPr>
                    <w:t>800-899</w:t>
                  </w:r>
                </w:p>
              </w:tc>
              <w:tc>
                <w:tcPr>
                  <w:tcW w:w="2099" w:type="dxa"/>
                </w:tcPr>
                <w:p w:rsidR="00CD0F46" w:rsidRPr="00517D5C" w:rsidRDefault="00CD0F46" w:rsidP="003E06EC">
                  <w:pPr>
                    <w:jc w:val="center"/>
                    <w:rPr>
                      <w:sz w:val="22"/>
                      <w:szCs w:val="22"/>
                    </w:rPr>
                  </w:pPr>
                  <w:r w:rsidRPr="00517D5C">
                    <w:rPr>
                      <w:sz w:val="22"/>
                      <w:szCs w:val="22"/>
                    </w:rPr>
                    <w:t>B</w:t>
                  </w:r>
                </w:p>
              </w:tc>
            </w:tr>
            <w:tr w:rsidR="00CD0F46" w:rsidRPr="00517D5C" w:rsidTr="003E06EC">
              <w:tc>
                <w:tcPr>
                  <w:tcW w:w="2098" w:type="dxa"/>
                </w:tcPr>
                <w:p w:rsidR="00CD0F46" w:rsidRPr="00517D5C" w:rsidRDefault="00CD0F46" w:rsidP="003E06EC">
                  <w:pPr>
                    <w:jc w:val="right"/>
                    <w:rPr>
                      <w:sz w:val="22"/>
                      <w:szCs w:val="22"/>
                    </w:rPr>
                  </w:pPr>
                  <w:r w:rsidRPr="00517D5C">
                    <w:rPr>
                      <w:sz w:val="22"/>
                      <w:szCs w:val="22"/>
                    </w:rPr>
                    <w:t>700-799</w:t>
                  </w:r>
                </w:p>
              </w:tc>
              <w:tc>
                <w:tcPr>
                  <w:tcW w:w="2099" w:type="dxa"/>
                </w:tcPr>
                <w:p w:rsidR="00CD0F46" w:rsidRPr="00517D5C" w:rsidRDefault="00CD0F46" w:rsidP="003E06EC">
                  <w:pPr>
                    <w:jc w:val="center"/>
                    <w:rPr>
                      <w:sz w:val="22"/>
                      <w:szCs w:val="22"/>
                    </w:rPr>
                  </w:pPr>
                  <w:r w:rsidRPr="00517D5C">
                    <w:rPr>
                      <w:sz w:val="22"/>
                      <w:szCs w:val="22"/>
                    </w:rPr>
                    <w:t>C</w:t>
                  </w:r>
                </w:p>
              </w:tc>
            </w:tr>
            <w:tr w:rsidR="00CD0F46" w:rsidRPr="00517D5C" w:rsidTr="003E06EC">
              <w:tc>
                <w:tcPr>
                  <w:tcW w:w="2098" w:type="dxa"/>
                </w:tcPr>
                <w:p w:rsidR="00CD0F46" w:rsidRPr="00517D5C" w:rsidRDefault="00CD0F46" w:rsidP="003E06EC">
                  <w:pPr>
                    <w:jc w:val="right"/>
                    <w:rPr>
                      <w:sz w:val="22"/>
                      <w:szCs w:val="22"/>
                    </w:rPr>
                  </w:pPr>
                  <w:r w:rsidRPr="00517D5C">
                    <w:rPr>
                      <w:sz w:val="22"/>
                      <w:szCs w:val="22"/>
                    </w:rPr>
                    <w:t>600-699</w:t>
                  </w:r>
                </w:p>
              </w:tc>
              <w:tc>
                <w:tcPr>
                  <w:tcW w:w="2099" w:type="dxa"/>
                </w:tcPr>
                <w:p w:rsidR="00CD0F46" w:rsidRPr="00517D5C" w:rsidRDefault="00CD0F46" w:rsidP="003E06EC">
                  <w:pPr>
                    <w:jc w:val="center"/>
                    <w:rPr>
                      <w:sz w:val="22"/>
                      <w:szCs w:val="22"/>
                    </w:rPr>
                  </w:pPr>
                  <w:r w:rsidRPr="00517D5C">
                    <w:rPr>
                      <w:sz w:val="22"/>
                      <w:szCs w:val="22"/>
                    </w:rPr>
                    <w:t>D</w:t>
                  </w:r>
                </w:p>
              </w:tc>
            </w:tr>
            <w:tr w:rsidR="00CD0F46" w:rsidRPr="00517D5C" w:rsidTr="003E06EC">
              <w:tc>
                <w:tcPr>
                  <w:tcW w:w="2098" w:type="dxa"/>
                </w:tcPr>
                <w:p w:rsidR="00CD0F46" w:rsidRPr="00517D5C" w:rsidRDefault="00CD0F46" w:rsidP="003E06EC">
                  <w:pPr>
                    <w:jc w:val="right"/>
                    <w:rPr>
                      <w:sz w:val="22"/>
                      <w:szCs w:val="22"/>
                    </w:rPr>
                  </w:pPr>
                  <w:r w:rsidRPr="00517D5C">
                    <w:rPr>
                      <w:sz w:val="22"/>
                      <w:szCs w:val="22"/>
                    </w:rPr>
                    <w:t>599 and lower</w:t>
                  </w:r>
                </w:p>
              </w:tc>
              <w:tc>
                <w:tcPr>
                  <w:tcW w:w="2099" w:type="dxa"/>
                </w:tcPr>
                <w:p w:rsidR="00CD0F46" w:rsidRPr="00517D5C" w:rsidRDefault="00CD0F46" w:rsidP="003E06EC">
                  <w:pPr>
                    <w:jc w:val="center"/>
                    <w:rPr>
                      <w:sz w:val="22"/>
                      <w:szCs w:val="22"/>
                    </w:rPr>
                  </w:pPr>
                  <w:r w:rsidRPr="00517D5C">
                    <w:rPr>
                      <w:sz w:val="22"/>
                      <w:szCs w:val="22"/>
                    </w:rPr>
                    <w:t>F</w:t>
                  </w:r>
                </w:p>
              </w:tc>
            </w:tr>
          </w:tbl>
          <w:p w:rsidR="00CD0F46" w:rsidRPr="00AF2F44" w:rsidRDefault="00CD0F46" w:rsidP="003E06EC">
            <w:pPr>
              <w:rPr>
                <w:sz w:val="22"/>
                <w:szCs w:val="22"/>
                <w:highlight w:val="yellow"/>
              </w:rPr>
            </w:pPr>
          </w:p>
        </w:tc>
      </w:tr>
    </w:tbl>
    <w:p w:rsidR="000C37A7" w:rsidRDefault="000C37A7" w:rsidP="00CD0F46">
      <w:pPr>
        <w:pStyle w:val="Heading1"/>
        <w:jc w:val="center"/>
        <w:rPr>
          <w:u w:val="single"/>
        </w:rPr>
      </w:pPr>
    </w:p>
    <w:p w:rsidR="000C37A7" w:rsidRDefault="000C37A7" w:rsidP="000C37A7">
      <w:pPr>
        <w:pStyle w:val="Heading1"/>
        <w:rPr>
          <w:u w:val="single"/>
        </w:rPr>
      </w:pPr>
      <w:r>
        <w:rPr>
          <w:u w:val="single"/>
        </w:rPr>
        <w:t xml:space="preserve"> </w:t>
      </w:r>
    </w:p>
    <w:p w:rsidR="000C37A7" w:rsidRDefault="000C37A7" w:rsidP="000C37A7"/>
    <w:p w:rsidR="000C37A7" w:rsidRDefault="000C37A7" w:rsidP="000C37A7"/>
    <w:p w:rsidR="000C37A7" w:rsidRPr="000C37A7" w:rsidRDefault="000C37A7" w:rsidP="000C37A7"/>
    <w:p w:rsidR="00CD0F46" w:rsidRPr="009835DB" w:rsidRDefault="00CD0F46" w:rsidP="00CD0F46">
      <w:pPr>
        <w:pStyle w:val="Heading1"/>
        <w:jc w:val="center"/>
        <w:rPr>
          <w:u w:val="single"/>
        </w:rPr>
      </w:pPr>
      <w:r w:rsidRPr="009835DB">
        <w:rPr>
          <w:u w:val="single"/>
        </w:rPr>
        <w:lastRenderedPageBreak/>
        <w:t>Description of Assignments</w:t>
      </w:r>
    </w:p>
    <w:p w:rsidR="00CD0F46" w:rsidRPr="006D323E" w:rsidRDefault="00CD0F46" w:rsidP="00CD0F46">
      <w:pPr>
        <w:pStyle w:val="Heading1"/>
      </w:pPr>
      <w:r w:rsidRPr="006D323E">
        <w:t>Attendance and Participation (Course Completion)</w:t>
      </w:r>
    </w:p>
    <w:p w:rsidR="00CD0F46" w:rsidRPr="006D323E" w:rsidRDefault="006D323E" w:rsidP="009835DB">
      <w:pPr>
        <w:pStyle w:val="Heading1"/>
        <w:rPr>
          <w:b w:val="0"/>
        </w:rPr>
      </w:pPr>
      <w:r w:rsidRPr="006D323E">
        <w:rPr>
          <w:b w:val="0"/>
        </w:rPr>
        <w:t xml:space="preserve">This class meets once per week, for a total of 16 meetings (counting the final exam period). Three absences will trigger a required conversation with me demonstrating the necessity of those absences. Four absences will result in failure of the course. </w:t>
      </w:r>
    </w:p>
    <w:p w:rsidR="009835DB" w:rsidRPr="006D323E" w:rsidRDefault="009835DB" w:rsidP="00CD0F46">
      <w:pPr>
        <w:rPr>
          <w:b/>
          <w:bCs/>
          <w:sz w:val="12"/>
          <w:szCs w:val="12"/>
        </w:rPr>
      </w:pPr>
    </w:p>
    <w:p w:rsidR="009835DB" w:rsidRPr="000C37A7" w:rsidRDefault="009835DB" w:rsidP="00CD0F46">
      <w:pPr>
        <w:rPr>
          <w:bCs/>
        </w:rPr>
      </w:pPr>
      <w:r w:rsidRPr="006D323E">
        <w:rPr>
          <w:b/>
          <w:bCs/>
        </w:rPr>
        <w:t>Civility Agreement (Pass/Fail)</w:t>
      </w:r>
      <w:r w:rsidRPr="006D323E">
        <w:rPr>
          <w:b/>
          <w:bCs/>
        </w:rPr>
        <w:br/>
      </w:r>
      <w:r w:rsidR="006D323E">
        <w:rPr>
          <w:bCs/>
        </w:rPr>
        <w:t>In an effort to encourage civil discussion of politics both during and after this course, we’ll discuss civility and ethical political action. By the 2</w:t>
      </w:r>
      <w:r w:rsidR="006D323E" w:rsidRPr="006D323E">
        <w:rPr>
          <w:bCs/>
          <w:vertAlign w:val="superscript"/>
        </w:rPr>
        <w:t>nd</w:t>
      </w:r>
      <w:r w:rsidR="006D323E">
        <w:rPr>
          <w:bCs/>
        </w:rPr>
        <w:t xml:space="preserve"> day of class</w:t>
      </w:r>
      <w:r w:rsidRPr="006D323E">
        <w:rPr>
          <w:bCs/>
        </w:rPr>
        <w:t xml:space="preserve">, students must read and agree to </w:t>
      </w:r>
      <w:r w:rsidR="006D323E">
        <w:rPr>
          <w:bCs/>
        </w:rPr>
        <w:t>the class civility policy</w:t>
      </w:r>
      <w:r w:rsidRPr="006D323E">
        <w:rPr>
          <w:bCs/>
        </w:rPr>
        <w:t>. While discussing the election or conducting any work for this course, any act of incivility, directly overheard or reported to me, will result in a warning. The second act of incivility</w:t>
      </w:r>
      <w:r w:rsidR="0073679E" w:rsidRPr="006D323E">
        <w:rPr>
          <w:bCs/>
        </w:rPr>
        <w:t>, at my discretion,</w:t>
      </w:r>
      <w:r w:rsidRPr="006D323E">
        <w:rPr>
          <w:bCs/>
        </w:rPr>
        <w:t xml:space="preserve"> will earn a sec</w:t>
      </w:r>
      <w:r w:rsidR="006D323E">
        <w:rPr>
          <w:bCs/>
        </w:rPr>
        <w:t>ond warning and a penalty of 50</w:t>
      </w:r>
      <w:r w:rsidRPr="006D323E">
        <w:rPr>
          <w:bCs/>
        </w:rPr>
        <w:t xml:space="preserve"> points against the final course grade. The third act of </w:t>
      </w:r>
      <w:r w:rsidRPr="000C37A7">
        <w:rPr>
          <w:bCs/>
        </w:rPr>
        <w:t>incivility</w:t>
      </w:r>
      <w:r w:rsidR="0073679E" w:rsidRPr="000C37A7">
        <w:rPr>
          <w:bCs/>
        </w:rPr>
        <w:t>, at my discretion,</w:t>
      </w:r>
      <w:r w:rsidRPr="000C37A7">
        <w:rPr>
          <w:bCs/>
        </w:rPr>
        <w:t xml:space="preserve"> will result in failure of the course.</w:t>
      </w:r>
    </w:p>
    <w:p w:rsidR="009835DB" w:rsidRPr="000C37A7" w:rsidRDefault="009835DB" w:rsidP="00CD0F46">
      <w:pPr>
        <w:rPr>
          <w:b/>
          <w:bCs/>
          <w:sz w:val="12"/>
          <w:szCs w:val="12"/>
        </w:rPr>
      </w:pPr>
    </w:p>
    <w:p w:rsidR="00CD0F46" w:rsidRPr="000C37A7" w:rsidRDefault="000C37A7" w:rsidP="00CD0F46">
      <w:pPr>
        <w:rPr>
          <w:b/>
          <w:bCs/>
        </w:rPr>
      </w:pPr>
      <w:r w:rsidRPr="000C37A7">
        <w:rPr>
          <w:b/>
          <w:bCs/>
        </w:rPr>
        <w:t>Workbook (40</w:t>
      </w:r>
      <w:r w:rsidR="00CD0F46" w:rsidRPr="000C37A7">
        <w:rPr>
          <w:b/>
          <w:bCs/>
        </w:rPr>
        <w:t>% of points)</w:t>
      </w:r>
    </w:p>
    <w:p w:rsidR="000B5199" w:rsidRPr="000C37A7" w:rsidRDefault="00CD0F46" w:rsidP="009835DB">
      <w:pPr>
        <w:rPr>
          <w:bCs/>
          <w:sz w:val="12"/>
          <w:szCs w:val="12"/>
        </w:rPr>
      </w:pPr>
      <w:r w:rsidRPr="000C37A7">
        <w:rPr>
          <w:bCs/>
        </w:rPr>
        <w:t xml:space="preserve">Each student will complete the assigned entry in the workbook before each class period. Workbook points are awarded </w:t>
      </w:r>
      <w:r w:rsidR="000B5199" w:rsidRPr="000C37A7">
        <w:rPr>
          <w:bCs/>
        </w:rPr>
        <w:t xml:space="preserve">at the end of the semester. </w:t>
      </w:r>
      <w:r w:rsidR="000C37A7" w:rsidRPr="000C37A7">
        <w:rPr>
          <w:bCs/>
        </w:rPr>
        <w:t xml:space="preserve">Workbook entries are varied, but include reading assignments, instructions for engagement outside of class, advocacy activities, and preparation work for the presentations. </w:t>
      </w:r>
      <w:r w:rsidR="000C37A7" w:rsidRPr="000C37A7">
        <w:rPr>
          <w:bCs/>
          <w:sz w:val="12"/>
          <w:szCs w:val="12"/>
        </w:rPr>
        <w:br/>
      </w:r>
      <w:r w:rsidR="000C37A7" w:rsidRPr="000C37A7">
        <w:rPr>
          <w:bCs/>
          <w:sz w:val="12"/>
          <w:szCs w:val="12"/>
        </w:rPr>
        <w:br/>
      </w:r>
      <w:r w:rsidR="000B5199" w:rsidRPr="000C37A7">
        <w:rPr>
          <w:b/>
          <w:bCs/>
        </w:rPr>
        <w:t>Twitter Conversation (10% of points)</w:t>
      </w:r>
      <w:r w:rsidR="000B5199" w:rsidRPr="000C37A7">
        <w:rPr>
          <w:b/>
          <w:bCs/>
        </w:rPr>
        <w:br/>
      </w:r>
      <w:r w:rsidR="000B5199" w:rsidRPr="000C37A7">
        <w:rPr>
          <w:bCs/>
        </w:rPr>
        <w:t>Students will engage with one another (publicly - hence Twitter) about the election outside of class. Using the hashtag #</w:t>
      </w:r>
      <w:proofErr w:type="spellStart"/>
      <w:r w:rsidR="000B5199" w:rsidRPr="000C37A7">
        <w:rPr>
          <w:bCs/>
        </w:rPr>
        <w:t>ChargersVote</w:t>
      </w:r>
      <w:proofErr w:type="spellEnd"/>
      <w:r w:rsidR="000B5199" w:rsidRPr="000C37A7">
        <w:rPr>
          <w:bCs/>
        </w:rPr>
        <w:t xml:space="preserve"> so that tweets can be viewed quickly, each student will post an average of 3 times per week (total of 50 by the end of the semester, not counting any retweets). </w:t>
      </w:r>
    </w:p>
    <w:p w:rsidR="00F72669" w:rsidRPr="000C37A7" w:rsidRDefault="00F72669" w:rsidP="00CD0F46">
      <w:pPr>
        <w:rPr>
          <w:bCs/>
          <w:sz w:val="12"/>
          <w:szCs w:val="12"/>
        </w:rPr>
      </w:pPr>
    </w:p>
    <w:p w:rsidR="00EE3FC8" w:rsidRPr="000C37A7" w:rsidRDefault="00C41A8E" w:rsidP="00CD0F46">
      <w:pPr>
        <w:rPr>
          <w:b/>
          <w:bCs/>
        </w:rPr>
      </w:pPr>
      <w:r w:rsidRPr="000C37A7">
        <w:rPr>
          <w:b/>
          <w:bCs/>
        </w:rPr>
        <w:t>Voter Registration Desk (5% of points)</w:t>
      </w:r>
      <w:r w:rsidRPr="000C37A7">
        <w:rPr>
          <w:b/>
          <w:bCs/>
        </w:rPr>
        <w:br/>
      </w:r>
      <w:r w:rsidRPr="000C37A7">
        <w:rPr>
          <w:bCs/>
        </w:rPr>
        <w:t xml:space="preserve">Sign up for a 30 minute time slot to assist </w:t>
      </w:r>
      <w:r w:rsidR="003B2864" w:rsidRPr="000C37A7">
        <w:rPr>
          <w:bCs/>
        </w:rPr>
        <w:t>GHC Student Life</w:t>
      </w:r>
      <w:r w:rsidRPr="000C37A7">
        <w:rPr>
          <w:bCs/>
        </w:rPr>
        <w:t xml:space="preserve"> with voter registration. </w:t>
      </w:r>
      <w:r w:rsidRPr="000C37A7">
        <w:rPr>
          <w:bCs/>
          <w:sz w:val="12"/>
          <w:szCs w:val="12"/>
        </w:rPr>
        <w:br/>
      </w:r>
      <w:r w:rsidRPr="000C37A7">
        <w:rPr>
          <w:bCs/>
          <w:sz w:val="12"/>
          <w:szCs w:val="12"/>
        </w:rPr>
        <w:br/>
      </w:r>
      <w:r w:rsidR="000C37A7" w:rsidRPr="000C37A7">
        <w:rPr>
          <w:b/>
          <w:bCs/>
        </w:rPr>
        <w:t>Issue Assignment (15% of points)</w:t>
      </w:r>
    </w:p>
    <w:p w:rsidR="000C37A7" w:rsidRPr="000C37A7" w:rsidRDefault="000C37A7" w:rsidP="00CD0F46">
      <w:pPr>
        <w:rPr>
          <w:b/>
          <w:bCs/>
        </w:rPr>
      </w:pPr>
      <w:r w:rsidRPr="000C37A7">
        <w:rPr>
          <w:bCs/>
        </w:rPr>
        <w:t xml:space="preserve">Students will write an analysis about an issue of choice. Varied source research and multiple perspectives on the issue will inform the analysis. </w:t>
      </w:r>
      <w:r w:rsidRPr="000C37A7">
        <w:rPr>
          <w:bCs/>
          <w:sz w:val="12"/>
          <w:szCs w:val="12"/>
        </w:rPr>
        <w:t xml:space="preserve"> </w:t>
      </w:r>
      <w:r w:rsidRPr="000C37A7">
        <w:rPr>
          <w:bCs/>
          <w:sz w:val="12"/>
          <w:szCs w:val="12"/>
        </w:rPr>
        <w:br/>
      </w:r>
      <w:r w:rsidRPr="000C37A7">
        <w:rPr>
          <w:bCs/>
          <w:sz w:val="12"/>
          <w:szCs w:val="12"/>
        </w:rPr>
        <w:br/>
      </w:r>
      <w:r w:rsidR="00EE3FC8" w:rsidRPr="000C37A7">
        <w:rPr>
          <w:b/>
          <w:bCs/>
        </w:rPr>
        <w:t xml:space="preserve">Formal Presentation - Policy </w:t>
      </w:r>
      <w:r w:rsidRPr="000C37A7">
        <w:rPr>
          <w:b/>
          <w:bCs/>
        </w:rPr>
        <w:t>(15</w:t>
      </w:r>
      <w:r w:rsidR="003B2864" w:rsidRPr="000C37A7">
        <w:rPr>
          <w:b/>
          <w:bCs/>
        </w:rPr>
        <w:t>% of points)</w:t>
      </w:r>
      <w:r w:rsidR="003B2864" w:rsidRPr="000C37A7">
        <w:rPr>
          <w:bCs/>
        </w:rPr>
        <w:br/>
        <w:t xml:space="preserve">Students will write and </w:t>
      </w:r>
      <w:r w:rsidR="00EE3FC8" w:rsidRPr="000C37A7">
        <w:rPr>
          <w:bCs/>
        </w:rPr>
        <w:t>deliver a</w:t>
      </w:r>
      <w:r w:rsidR="003B2864" w:rsidRPr="000C37A7">
        <w:rPr>
          <w:bCs/>
        </w:rPr>
        <w:t xml:space="preserve"> formal </w:t>
      </w:r>
      <w:r w:rsidR="00EE3FC8" w:rsidRPr="000C37A7">
        <w:rPr>
          <w:bCs/>
        </w:rPr>
        <w:t xml:space="preserve">persuasive “problem-cause-solution” speech addressing an issue of choice, explaining its roots, and proposing a specific policy solution. </w:t>
      </w:r>
      <w:r w:rsidR="003B2864" w:rsidRPr="000C37A7">
        <w:rPr>
          <w:bCs/>
          <w:sz w:val="12"/>
          <w:szCs w:val="12"/>
        </w:rPr>
        <w:br/>
      </w:r>
      <w:r w:rsidR="003B2864" w:rsidRPr="000C37A7">
        <w:rPr>
          <w:bCs/>
          <w:sz w:val="12"/>
          <w:szCs w:val="12"/>
        </w:rPr>
        <w:br/>
      </w:r>
      <w:r w:rsidR="00EE3FC8" w:rsidRPr="000C37A7">
        <w:rPr>
          <w:b/>
          <w:bCs/>
        </w:rPr>
        <w:t xml:space="preserve">Formal Presentation - Candidate </w:t>
      </w:r>
      <w:r w:rsidRPr="000C37A7">
        <w:rPr>
          <w:b/>
          <w:bCs/>
        </w:rPr>
        <w:t>(15</w:t>
      </w:r>
      <w:r w:rsidR="00EE3FC8" w:rsidRPr="000C37A7">
        <w:rPr>
          <w:b/>
          <w:bCs/>
        </w:rPr>
        <w:t>% of points)</w:t>
      </w:r>
      <w:r w:rsidR="00EE3FC8" w:rsidRPr="000C37A7">
        <w:rPr>
          <w:bCs/>
        </w:rPr>
        <w:br/>
        <w:t xml:space="preserve">Students will write and deliver a formal persuasive “compare-contrast” speech that compares two candidates for an office on three issues and concludes that one candidate is the best choice. </w:t>
      </w:r>
    </w:p>
    <w:p w:rsidR="00CD0F46" w:rsidRDefault="00CD0F46" w:rsidP="00CD0F46">
      <w:pPr>
        <w:rPr>
          <w:bCs/>
          <w:sz w:val="12"/>
          <w:szCs w:val="12"/>
        </w:rPr>
      </w:pPr>
    </w:p>
    <w:p w:rsidR="0093612E" w:rsidRDefault="0093612E" w:rsidP="00CD0F46">
      <w:pPr>
        <w:rPr>
          <w:bCs/>
          <w:sz w:val="12"/>
          <w:szCs w:val="12"/>
        </w:rPr>
      </w:pPr>
    </w:p>
    <w:p w:rsidR="0093612E" w:rsidRDefault="0093612E" w:rsidP="00CD0F46">
      <w:pPr>
        <w:rPr>
          <w:bCs/>
          <w:sz w:val="12"/>
          <w:szCs w:val="12"/>
        </w:rPr>
      </w:pPr>
    </w:p>
    <w:p w:rsidR="0093612E" w:rsidRDefault="0093612E" w:rsidP="00CD0F46">
      <w:pPr>
        <w:rPr>
          <w:bCs/>
          <w:sz w:val="12"/>
          <w:szCs w:val="12"/>
        </w:rPr>
      </w:pPr>
    </w:p>
    <w:p w:rsidR="0093612E" w:rsidRDefault="0093612E" w:rsidP="00CD0F46">
      <w:pPr>
        <w:rPr>
          <w:bCs/>
          <w:sz w:val="12"/>
          <w:szCs w:val="12"/>
        </w:rPr>
      </w:pPr>
    </w:p>
    <w:p w:rsidR="0093612E" w:rsidRDefault="0093612E" w:rsidP="00CD0F46">
      <w:pPr>
        <w:rPr>
          <w:bCs/>
          <w:sz w:val="12"/>
          <w:szCs w:val="12"/>
        </w:rPr>
      </w:pPr>
    </w:p>
    <w:p w:rsidR="0093612E" w:rsidRDefault="0093612E" w:rsidP="00CD0F46">
      <w:pPr>
        <w:rPr>
          <w:bCs/>
          <w:sz w:val="12"/>
          <w:szCs w:val="12"/>
        </w:rPr>
      </w:pPr>
    </w:p>
    <w:p w:rsidR="00721D56" w:rsidRDefault="00721D56" w:rsidP="00CD0F46">
      <w:pPr>
        <w:rPr>
          <w:bCs/>
          <w:sz w:val="12"/>
          <w:szCs w:val="12"/>
        </w:rPr>
      </w:pPr>
    </w:p>
    <w:p w:rsidR="0093612E" w:rsidRDefault="0093612E" w:rsidP="00CD0F46">
      <w:pPr>
        <w:rPr>
          <w:bCs/>
          <w:sz w:val="12"/>
          <w:szCs w:val="12"/>
        </w:rPr>
      </w:pPr>
    </w:p>
    <w:p w:rsidR="0093612E" w:rsidRPr="001A2C14" w:rsidRDefault="0093612E" w:rsidP="00CD0F46">
      <w:pPr>
        <w:rPr>
          <w:bCs/>
          <w:sz w:val="12"/>
          <w:szCs w:val="12"/>
        </w:rPr>
      </w:pPr>
    </w:p>
    <w:p w:rsidR="00721D56" w:rsidRDefault="00721D56" w:rsidP="00721D56">
      <w:pPr>
        <w:pStyle w:val="Heading1"/>
        <w:jc w:val="center"/>
        <w:rPr>
          <w:b w:val="0"/>
          <w:sz w:val="22"/>
          <w:szCs w:val="22"/>
        </w:rPr>
      </w:pPr>
      <w:r>
        <w:rPr>
          <w:sz w:val="22"/>
          <w:szCs w:val="22"/>
          <w:u w:val="single"/>
        </w:rPr>
        <w:lastRenderedPageBreak/>
        <w:t>Library Access and Services</w:t>
      </w:r>
    </w:p>
    <w:p w:rsidR="00721D56" w:rsidRPr="00CB3001" w:rsidRDefault="00721D56" w:rsidP="00721D56">
      <w:pPr>
        <w:rPr>
          <w:sz w:val="22"/>
          <w:szCs w:val="22"/>
          <w:lang w:eastAsia="x-none"/>
        </w:rPr>
      </w:pPr>
      <w:r w:rsidRPr="00CB3001">
        <w:rPr>
          <w:sz w:val="22"/>
          <w:szCs w:val="22"/>
          <w:lang w:eastAsia="x-none"/>
        </w:rPr>
        <w:t>Douglasville campus has</w:t>
      </w:r>
      <w:r>
        <w:rPr>
          <w:sz w:val="22"/>
          <w:szCs w:val="22"/>
          <w:lang w:eastAsia="x-none"/>
        </w:rPr>
        <w:t xml:space="preserve"> a </w:t>
      </w:r>
      <w:r w:rsidRPr="00CB3001">
        <w:rPr>
          <w:sz w:val="22"/>
          <w:szCs w:val="22"/>
          <w:lang w:eastAsia="x-none"/>
        </w:rPr>
        <w:t>full-service library branch. You can talk to a librarian about your research, search the library databases, and check out books. Please make use of</w:t>
      </w:r>
      <w:r>
        <w:rPr>
          <w:sz w:val="22"/>
          <w:szCs w:val="22"/>
          <w:lang w:eastAsia="x-none"/>
        </w:rPr>
        <w:t xml:space="preserve"> this facility, open Monday to Thursday 8am - 9pm, Fri 8-Noon!</w:t>
      </w:r>
      <w:r>
        <w:rPr>
          <w:sz w:val="22"/>
          <w:szCs w:val="22"/>
          <w:lang w:eastAsia="x-none"/>
        </w:rPr>
        <w:tab/>
      </w:r>
      <w:r>
        <w:rPr>
          <w:sz w:val="22"/>
          <w:szCs w:val="22"/>
          <w:lang w:eastAsia="x-none"/>
        </w:rPr>
        <w:tab/>
      </w:r>
      <w:r w:rsidRPr="00CB3001">
        <w:rPr>
          <w:sz w:val="22"/>
          <w:szCs w:val="22"/>
          <w:lang w:eastAsia="x-none"/>
        </w:rPr>
        <w:t>GALIL</w:t>
      </w:r>
      <w:r>
        <w:rPr>
          <w:sz w:val="22"/>
          <w:szCs w:val="22"/>
          <w:lang w:eastAsia="x-none"/>
        </w:rPr>
        <w:t>EO password: _</w:t>
      </w:r>
      <w:r>
        <w:rPr>
          <w:sz w:val="22"/>
          <w:szCs w:val="22"/>
          <w:u w:val="single"/>
          <w:lang w:eastAsia="x-none"/>
        </w:rPr>
        <w:t>_offset_______</w:t>
      </w:r>
      <w:r>
        <w:rPr>
          <w:sz w:val="22"/>
          <w:szCs w:val="22"/>
          <w:lang w:eastAsia="x-none"/>
        </w:rPr>
        <w:t>_</w:t>
      </w:r>
      <w:r>
        <w:rPr>
          <w:sz w:val="22"/>
          <w:szCs w:val="22"/>
          <w:lang w:eastAsia="x-none"/>
        </w:rPr>
        <w:br/>
      </w:r>
      <w:r w:rsidRPr="00CB3001">
        <w:rPr>
          <w:sz w:val="22"/>
          <w:szCs w:val="22"/>
          <w:lang w:eastAsia="x-none"/>
        </w:rPr>
        <w:t xml:space="preserve">Douglasville </w:t>
      </w:r>
      <w:r>
        <w:rPr>
          <w:sz w:val="22"/>
          <w:szCs w:val="22"/>
          <w:lang w:eastAsia="x-none"/>
        </w:rPr>
        <w:t>Librarian</w:t>
      </w:r>
      <w:r w:rsidRPr="00CB3001">
        <w:rPr>
          <w:sz w:val="22"/>
          <w:szCs w:val="22"/>
          <w:lang w:eastAsia="x-none"/>
        </w:rPr>
        <w:t xml:space="preserve">: </w:t>
      </w:r>
      <w:r>
        <w:rPr>
          <w:sz w:val="22"/>
          <w:szCs w:val="22"/>
          <w:lang w:eastAsia="x-none"/>
        </w:rPr>
        <w:t xml:space="preserve">Karin </w:t>
      </w:r>
      <w:proofErr w:type="spellStart"/>
      <w:r>
        <w:rPr>
          <w:sz w:val="22"/>
          <w:szCs w:val="22"/>
          <w:lang w:eastAsia="x-none"/>
        </w:rPr>
        <w:t>Bennedsen</w:t>
      </w:r>
      <w:proofErr w:type="spellEnd"/>
      <w:r>
        <w:rPr>
          <w:sz w:val="22"/>
          <w:szCs w:val="22"/>
          <w:lang w:eastAsia="x-none"/>
        </w:rPr>
        <w:tab/>
      </w:r>
      <w:r>
        <w:rPr>
          <w:sz w:val="22"/>
          <w:szCs w:val="22"/>
          <w:lang w:eastAsia="x-none"/>
        </w:rPr>
        <w:tab/>
      </w:r>
      <w:r w:rsidRPr="00CB3001">
        <w:rPr>
          <w:sz w:val="22"/>
          <w:szCs w:val="22"/>
          <w:lang w:eastAsia="x-none"/>
        </w:rPr>
        <w:t>Pa</w:t>
      </w:r>
      <w:r>
        <w:rPr>
          <w:sz w:val="22"/>
          <w:szCs w:val="22"/>
          <w:lang w:eastAsia="x-none"/>
        </w:rPr>
        <w:t>ulding Librarian: Christin Collins</w:t>
      </w:r>
    </w:p>
    <w:p w:rsidR="00721D56" w:rsidRPr="0049625E" w:rsidRDefault="00721D56" w:rsidP="00721D56">
      <w:pPr>
        <w:rPr>
          <w:sz w:val="12"/>
          <w:szCs w:val="12"/>
          <w:u w:val="single"/>
        </w:rPr>
      </w:pPr>
      <w:r w:rsidRPr="00CB3001">
        <w:rPr>
          <w:sz w:val="22"/>
          <w:szCs w:val="22"/>
          <w:lang w:eastAsia="x-none"/>
        </w:rPr>
        <w:tab/>
      </w:r>
      <w:r w:rsidRPr="00CB3001">
        <w:rPr>
          <w:sz w:val="22"/>
          <w:szCs w:val="22"/>
          <w:lang w:eastAsia="x-none"/>
        </w:rPr>
        <w:tab/>
      </w:r>
    </w:p>
    <w:p w:rsidR="00721D56" w:rsidRPr="00DA6238" w:rsidRDefault="00721D56" w:rsidP="00721D56">
      <w:pPr>
        <w:pStyle w:val="Heading1"/>
        <w:jc w:val="center"/>
        <w:rPr>
          <w:sz w:val="22"/>
          <w:szCs w:val="22"/>
          <w:u w:val="single"/>
        </w:rPr>
      </w:pPr>
      <w:r w:rsidRPr="00DA6238">
        <w:rPr>
          <w:sz w:val="22"/>
          <w:szCs w:val="22"/>
          <w:u w:val="single"/>
        </w:rPr>
        <w:t>Georgia Highlands College Policies</w:t>
      </w:r>
    </w:p>
    <w:p w:rsidR="00721D56" w:rsidRPr="00195704" w:rsidRDefault="00721D56" w:rsidP="00721D56">
      <w:pPr>
        <w:rPr>
          <w:sz w:val="22"/>
          <w:szCs w:val="22"/>
        </w:rPr>
      </w:pPr>
      <w:r w:rsidRPr="00195704">
        <w:rPr>
          <w:sz w:val="22"/>
          <w:szCs w:val="22"/>
        </w:rPr>
        <w:t xml:space="preserve">See the Rights and Responsibilities for Students at </w:t>
      </w:r>
      <w:r w:rsidRPr="00195704">
        <w:rPr>
          <w:sz w:val="22"/>
          <w:szCs w:val="22"/>
          <w:u w:val="single"/>
        </w:rPr>
        <w:t>http://www.highlands.edu/site/student-rights</w:t>
      </w:r>
    </w:p>
    <w:p w:rsidR="00721D56" w:rsidRPr="00EC314B" w:rsidRDefault="00721D56" w:rsidP="00721D56">
      <w:pPr>
        <w:rPr>
          <w:b/>
          <w:sz w:val="22"/>
          <w:szCs w:val="22"/>
        </w:rPr>
      </w:pPr>
      <w:r>
        <w:rPr>
          <w:b/>
          <w:sz w:val="22"/>
          <w:szCs w:val="22"/>
        </w:rPr>
        <w:t>Drop-Add ends Aug 22; October 22 is the l</w:t>
      </w:r>
      <w:r w:rsidRPr="00EC314B">
        <w:rPr>
          <w:b/>
          <w:sz w:val="22"/>
          <w:szCs w:val="22"/>
        </w:rPr>
        <w:t>ast Day to Withdraw without Academic Penalty</w:t>
      </w:r>
    </w:p>
    <w:p w:rsidR="00721D56" w:rsidRDefault="00721D56" w:rsidP="00721D56">
      <w:pPr>
        <w:rPr>
          <w:sz w:val="22"/>
          <w:szCs w:val="22"/>
        </w:rPr>
      </w:pPr>
      <w:r w:rsidRPr="00195704">
        <w:rPr>
          <w:sz w:val="22"/>
          <w:szCs w:val="22"/>
        </w:rPr>
        <w:t>Federal regulations state that if a student did not attend classes and received failing grades, then the grades were not earned and financial aid needs to be reduced accordingly (a student must complete at least 60% of the course for his/her work to classify as an “earned” grade).</w:t>
      </w:r>
      <w:r>
        <w:rPr>
          <w:bCs/>
          <w:sz w:val="22"/>
          <w:szCs w:val="22"/>
        </w:rPr>
        <w:t xml:space="preserve"> Speak with advising or financial aid for more details about how this may affect you. </w:t>
      </w:r>
      <w:r>
        <w:rPr>
          <w:bCs/>
          <w:sz w:val="22"/>
          <w:szCs w:val="22"/>
        </w:rPr>
        <w:br/>
      </w:r>
      <w:r>
        <w:rPr>
          <w:bCs/>
          <w:sz w:val="22"/>
          <w:szCs w:val="22"/>
        </w:rPr>
        <w:br/>
      </w:r>
      <w:r w:rsidRPr="00255605">
        <w:rPr>
          <w:b/>
          <w:bCs/>
          <w:sz w:val="22"/>
          <w:szCs w:val="22"/>
        </w:rPr>
        <w:t>HR501</w:t>
      </w:r>
      <w:r>
        <w:rPr>
          <w:bCs/>
          <w:sz w:val="22"/>
          <w:szCs w:val="22"/>
        </w:rPr>
        <w:t xml:space="preserve"> – No student, faculty member or staff member may discriminate or harass anyone on campus (For example, on the basis of sex, gender, sexual orientation, race). See policy for details. </w:t>
      </w:r>
    </w:p>
    <w:p w:rsidR="00721D56" w:rsidRPr="0049625E" w:rsidRDefault="00721D56" w:rsidP="00721D56">
      <w:pPr>
        <w:rPr>
          <w:sz w:val="12"/>
          <w:szCs w:val="12"/>
        </w:rPr>
      </w:pPr>
    </w:p>
    <w:p w:rsidR="00721D56" w:rsidRPr="00680865" w:rsidRDefault="00721D56" w:rsidP="00721D56">
      <w:pPr>
        <w:rPr>
          <w:sz w:val="22"/>
          <w:szCs w:val="22"/>
        </w:rPr>
      </w:pPr>
      <w:r w:rsidRPr="00680865">
        <w:rPr>
          <w:b/>
          <w:bCs/>
          <w:color w:val="000000"/>
          <w:sz w:val="22"/>
          <w:szCs w:val="22"/>
        </w:rPr>
        <w:t>Campus Carry HB 280</w:t>
      </w:r>
      <w:r w:rsidRPr="00680865">
        <w:rPr>
          <w:b/>
          <w:bCs/>
          <w:color w:val="000000"/>
          <w:sz w:val="22"/>
          <w:szCs w:val="22"/>
        </w:rPr>
        <w:br/>
        <w:t xml:space="preserve">Speak to a campus police officer or safety officer if you have questions about this law. </w:t>
      </w:r>
      <w:r w:rsidRPr="00680865">
        <w:rPr>
          <w:b/>
          <w:bCs/>
          <w:color w:val="000000"/>
          <w:sz w:val="22"/>
          <w:szCs w:val="22"/>
        </w:rPr>
        <w:br/>
      </w:r>
      <w:r w:rsidRPr="00680865">
        <w:rPr>
          <w:bCs/>
          <w:color w:val="000000"/>
          <w:sz w:val="22"/>
          <w:szCs w:val="22"/>
        </w:rPr>
        <w:t xml:space="preserve">Campus Carry (HB280) will allow anyone who is properly licensed in the state of Georgia to carry a concealed handgun on public college and university properties. It is up to handgun owners to know the law. There are exceptions: </w:t>
      </w:r>
      <w:r w:rsidRPr="00680865">
        <w:rPr>
          <w:bCs/>
          <w:color w:val="000000"/>
          <w:sz w:val="22"/>
          <w:szCs w:val="22"/>
        </w:rPr>
        <w:br/>
        <w:t>-</w:t>
      </w:r>
      <w:r>
        <w:rPr>
          <w:bCs/>
          <w:color w:val="000000"/>
          <w:sz w:val="22"/>
          <w:szCs w:val="22"/>
        </w:rPr>
        <w:t>disciplinary proceedings</w:t>
      </w:r>
      <w:r>
        <w:rPr>
          <w:bCs/>
          <w:color w:val="000000"/>
          <w:sz w:val="22"/>
          <w:szCs w:val="22"/>
        </w:rPr>
        <w:tab/>
      </w:r>
      <w:r w:rsidRPr="00680865">
        <w:rPr>
          <w:bCs/>
          <w:color w:val="000000"/>
          <w:sz w:val="22"/>
          <w:szCs w:val="22"/>
        </w:rPr>
        <w:t xml:space="preserve">-faculty, staff, &amp; administrative offices     </w:t>
      </w:r>
      <w:r>
        <w:rPr>
          <w:bCs/>
          <w:color w:val="000000"/>
          <w:sz w:val="22"/>
          <w:szCs w:val="22"/>
        </w:rPr>
        <w:t xml:space="preserve">      </w:t>
      </w:r>
      <w:r w:rsidRPr="00680865">
        <w:rPr>
          <w:bCs/>
          <w:color w:val="000000"/>
          <w:sz w:val="22"/>
          <w:szCs w:val="22"/>
        </w:rPr>
        <w:t>-student housing</w:t>
      </w:r>
      <w:r w:rsidRPr="00680865">
        <w:rPr>
          <w:bCs/>
          <w:color w:val="000000"/>
          <w:sz w:val="22"/>
          <w:szCs w:val="22"/>
        </w:rPr>
        <w:br/>
        <w:t>-classrooms with high school students     -sporting event venues</w:t>
      </w:r>
      <w:r>
        <w:rPr>
          <w:bCs/>
          <w:color w:val="000000"/>
          <w:sz w:val="22"/>
          <w:szCs w:val="22"/>
        </w:rPr>
        <w:tab/>
        <w:t xml:space="preserve">                     </w:t>
      </w:r>
      <w:r w:rsidRPr="00680865">
        <w:rPr>
          <w:bCs/>
          <w:color w:val="000000"/>
          <w:sz w:val="22"/>
          <w:szCs w:val="22"/>
        </w:rPr>
        <w:t>-childcare spaces</w:t>
      </w:r>
      <w:r w:rsidRPr="00680865">
        <w:rPr>
          <w:bCs/>
          <w:color w:val="000000"/>
          <w:sz w:val="22"/>
          <w:szCs w:val="22"/>
        </w:rPr>
        <w:br/>
        <w:t xml:space="preserve">     </w:t>
      </w:r>
      <w:r>
        <w:rPr>
          <w:b/>
          <w:bCs/>
          <w:color w:val="000000"/>
          <w:sz w:val="22"/>
          <w:szCs w:val="22"/>
        </w:rPr>
        <w:t>Full details</w:t>
      </w:r>
      <w:r w:rsidRPr="00680865">
        <w:rPr>
          <w:bCs/>
          <w:color w:val="000000"/>
          <w:sz w:val="22"/>
          <w:szCs w:val="22"/>
        </w:rPr>
        <w:t>:</w:t>
      </w:r>
      <w:r w:rsidRPr="00680865">
        <w:rPr>
          <w:bCs/>
          <w:sz w:val="22"/>
          <w:szCs w:val="22"/>
        </w:rPr>
        <w:t xml:space="preserve"> </w:t>
      </w:r>
      <w:hyperlink r:id="rId8" w:tgtFrame="_blank" w:history="1">
        <w:r w:rsidRPr="00680865">
          <w:rPr>
            <w:rStyle w:val="Hyperlink"/>
            <w:color w:val="auto"/>
            <w:sz w:val="22"/>
            <w:szCs w:val="22"/>
            <w:u w:val="none"/>
          </w:rPr>
          <w:t>www.highlands.edu/campus-safety/campus-carry-information</w:t>
        </w:r>
      </w:hyperlink>
      <w:r w:rsidRPr="00680865">
        <w:rPr>
          <w:rStyle w:val="Hyperlink"/>
          <w:sz w:val="22"/>
          <w:szCs w:val="22"/>
        </w:rPr>
        <w:t xml:space="preserve"> </w:t>
      </w:r>
      <w:r w:rsidRPr="00680865">
        <w:rPr>
          <w:rStyle w:val="Hyperlink"/>
          <w:sz w:val="22"/>
          <w:szCs w:val="22"/>
        </w:rPr>
        <w:br/>
      </w:r>
      <w:r w:rsidRPr="00680865">
        <w:rPr>
          <w:bCs/>
          <w:color w:val="000000"/>
          <w:sz w:val="22"/>
          <w:szCs w:val="22"/>
        </w:rPr>
        <w:t xml:space="preserve">     </w:t>
      </w:r>
      <w:r w:rsidRPr="00680865">
        <w:rPr>
          <w:b/>
          <w:bCs/>
          <w:color w:val="000000"/>
          <w:sz w:val="22"/>
          <w:szCs w:val="22"/>
        </w:rPr>
        <w:t>USG HB 280 Campus Carry video</w:t>
      </w:r>
      <w:r w:rsidRPr="00680865">
        <w:rPr>
          <w:bCs/>
          <w:color w:val="000000"/>
          <w:sz w:val="22"/>
          <w:szCs w:val="22"/>
        </w:rPr>
        <w:t>: https://www.youtube.com/watch?v=SV5cIgTCSGY</w:t>
      </w:r>
    </w:p>
    <w:p w:rsidR="00721D56" w:rsidRPr="005D6B60" w:rsidRDefault="00721D56" w:rsidP="00721D56">
      <w:pPr>
        <w:rPr>
          <w:sz w:val="12"/>
          <w:szCs w:val="12"/>
        </w:rPr>
      </w:pPr>
    </w:p>
    <w:p w:rsidR="00721D56" w:rsidRPr="00195704" w:rsidRDefault="00721D56" w:rsidP="00721D56">
      <w:pPr>
        <w:rPr>
          <w:b/>
          <w:sz w:val="22"/>
          <w:szCs w:val="22"/>
        </w:rPr>
      </w:pPr>
      <w:r w:rsidRPr="00195704">
        <w:rPr>
          <w:b/>
          <w:sz w:val="22"/>
          <w:szCs w:val="22"/>
        </w:rPr>
        <w:t>Disability Services</w:t>
      </w:r>
    </w:p>
    <w:p w:rsidR="00721D56" w:rsidRPr="00195704" w:rsidRDefault="00721D56" w:rsidP="00721D56">
      <w:pPr>
        <w:rPr>
          <w:sz w:val="22"/>
          <w:szCs w:val="22"/>
        </w:rPr>
      </w:pPr>
      <w:r w:rsidRPr="00195704">
        <w:rPr>
          <w:sz w:val="22"/>
          <w:szCs w:val="22"/>
        </w:rPr>
        <w:t xml:space="preserve">If students have special needs due to a physical or psychological disability, they may request accommodation through Student Support Services (706-295-6336). In addition, please contact me and discuss your needs </w:t>
      </w:r>
      <w:r w:rsidRPr="009D4A4D">
        <w:rPr>
          <w:b/>
          <w:i/>
          <w:sz w:val="22"/>
          <w:szCs w:val="22"/>
        </w:rPr>
        <w:t>within the first two weeks of classes</w:t>
      </w:r>
      <w:r w:rsidRPr="00195704">
        <w:rPr>
          <w:sz w:val="22"/>
          <w:szCs w:val="22"/>
        </w:rPr>
        <w:t xml:space="preserve">. </w:t>
      </w:r>
    </w:p>
    <w:p w:rsidR="00721D56" w:rsidRPr="005D6B60" w:rsidRDefault="00721D56" w:rsidP="00721D56">
      <w:pPr>
        <w:rPr>
          <w:sz w:val="12"/>
          <w:szCs w:val="12"/>
        </w:rPr>
      </w:pPr>
    </w:p>
    <w:p w:rsidR="00721D56" w:rsidRPr="00195704" w:rsidRDefault="00721D56" w:rsidP="00721D56">
      <w:pPr>
        <w:rPr>
          <w:b/>
          <w:sz w:val="22"/>
          <w:szCs w:val="22"/>
        </w:rPr>
      </w:pPr>
      <w:r w:rsidRPr="00195704">
        <w:rPr>
          <w:b/>
          <w:sz w:val="22"/>
          <w:szCs w:val="22"/>
        </w:rPr>
        <w:t>Specific Application of Academic Honesty Policy for this Class</w:t>
      </w:r>
    </w:p>
    <w:p w:rsidR="00721D56" w:rsidRPr="00255605" w:rsidRDefault="00721D56" w:rsidP="00721D56">
      <w:pPr>
        <w:rPr>
          <w:sz w:val="22"/>
          <w:szCs w:val="22"/>
        </w:rPr>
      </w:pPr>
      <w:r>
        <w:rPr>
          <w:sz w:val="22"/>
          <w:szCs w:val="22"/>
        </w:rPr>
        <w:t>An academic honesty violation may result in assignment grade penalties or failure of the course.</w:t>
      </w:r>
    </w:p>
    <w:p w:rsidR="00721D56" w:rsidRPr="00255605" w:rsidRDefault="00721D56" w:rsidP="00721D56">
      <w:pPr>
        <w:rPr>
          <w:sz w:val="22"/>
          <w:szCs w:val="22"/>
        </w:rPr>
      </w:pPr>
      <w:r w:rsidRPr="00195704">
        <w:rPr>
          <w:b/>
          <w:sz w:val="22"/>
          <w:szCs w:val="22"/>
        </w:rPr>
        <w:t>Plagiarism</w:t>
      </w:r>
      <w:r w:rsidRPr="00195704">
        <w:rPr>
          <w:sz w:val="22"/>
          <w:szCs w:val="22"/>
        </w:rPr>
        <w:t>.  Plagiarism is presenting another person's work as one's own. Plagiarism includes any paraphrasing or summarizing of the works of anothe</w:t>
      </w:r>
      <w:r>
        <w:rPr>
          <w:sz w:val="22"/>
          <w:szCs w:val="22"/>
        </w:rPr>
        <w:t>r person without acknowledgment</w:t>
      </w:r>
      <w:r w:rsidRPr="00195704">
        <w:rPr>
          <w:sz w:val="22"/>
          <w:szCs w:val="22"/>
        </w:rPr>
        <w:t>. Plagiarism frequently involves a failure to acknowledge the quotation of the paragraphs, sentences, or even a few phrases writ</w:t>
      </w:r>
      <w:r>
        <w:rPr>
          <w:sz w:val="22"/>
          <w:szCs w:val="22"/>
        </w:rPr>
        <w:t xml:space="preserve">ten or spoken by someone else. </w:t>
      </w:r>
    </w:p>
    <w:p w:rsidR="00721D56" w:rsidRPr="00255605" w:rsidRDefault="00721D56" w:rsidP="0072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195704">
        <w:rPr>
          <w:b/>
          <w:sz w:val="22"/>
          <w:szCs w:val="22"/>
        </w:rPr>
        <w:t>Cheating</w:t>
      </w:r>
      <w:r w:rsidRPr="00195704">
        <w:rPr>
          <w:sz w:val="22"/>
          <w:szCs w:val="22"/>
        </w:rPr>
        <w:t>.  Cheating on examinations involves giving or receiving unauthorized help before, during, or after an examination. Examples of unauthorized help include the use of notes, computer based resources, texts, or "crib sheets" during an examination or sharing information with another student during an examination (unless specifically ap</w:t>
      </w:r>
      <w:r>
        <w:rPr>
          <w:sz w:val="22"/>
          <w:szCs w:val="22"/>
        </w:rPr>
        <w:t xml:space="preserve">proved by the faculty member). </w:t>
      </w:r>
    </w:p>
    <w:p w:rsidR="00721D56" w:rsidRPr="00255605" w:rsidRDefault="00721D56" w:rsidP="0072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195704">
        <w:rPr>
          <w:b/>
          <w:sz w:val="22"/>
          <w:szCs w:val="22"/>
        </w:rPr>
        <w:t>Unauthorized Collaboration</w:t>
      </w:r>
      <w:r w:rsidRPr="00195704">
        <w:rPr>
          <w:sz w:val="22"/>
          <w:szCs w:val="22"/>
        </w:rPr>
        <w:t xml:space="preserve">.  Submission for academic credit of a work product, represented as its being one's own effort, which has been developed in substantial collaboration with another person or source, or computer-based resource, is a </w:t>
      </w:r>
      <w:r>
        <w:rPr>
          <w:sz w:val="22"/>
          <w:szCs w:val="22"/>
        </w:rPr>
        <w:t xml:space="preserve">violation of academic honesty. </w:t>
      </w:r>
    </w:p>
    <w:p w:rsidR="00721D56" w:rsidRPr="00255605" w:rsidRDefault="00721D56" w:rsidP="0072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195704">
        <w:rPr>
          <w:b/>
          <w:sz w:val="22"/>
          <w:szCs w:val="22"/>
        </w:rPr>
        <w:t>Falsification</w:t>
      </w:r>
      <w:r w:rsidRPr="00195704">
        <w:rPr>
          <w:sz w:val="22"/>
          <w:szCs w:val="22"/>
        </w:rPr>
        <w:t>.  It is a violation of academic honesty to misrepresent material or fabricate information in an academic exercise, assignment or proceeding (e.g., false or misleading citation of sources, the falsification of the results of experiments or of computer data, false or misleading information in an academic context in orde</w:t>
      </w:r>
      <w:r>
        <w:rPr>
          <w:sz w:val="22"/>
          <w:szCs w:val="22"/>
        </w:rPr>
        <w:t>r to gain an unfair advantage).</w:t>
      </w:r>
    </w:p>
    <w:p w:rsidR="00721D56" w:rsidRDefault="00721D56" w:rsidP="00721D56">
      <w:pPr>
        <w:rPr>
          <w:sz w:val="22"/>
          <w:szCs w:val="22"/>
        </w:rPr>
      </w:pPr>
      <w:r w:rsidRPr="00195704">
        <w:rPr>
          <w:b/>
          <w:sz w:val="22"/>
          <w:szCs w:val="22"/>
        </w:rPr>
        <w:t>Multiple Submissions</w:t>
      </w:r>
      <w:r w:rsidRPr="00195704">
        <w:rPr>
          <w:sz w:val="22"/>
          <w:szCs w:val="22"/>
        </w:rPr>
        <w:t>.  It is a violation of academic honesty to submit substantial portions of the same work for credit more than once without the explicit consent of the faculty member(s) to whom the material is submitted for additional credit.</w:t>
      </w:r>
    </w:p>
    <w:p w:rsidR="00E214AF" w:rsidRDefault="00E214AF" w:rsidP="00CF3610">
      <w:pPr>
        <w:pStyle w:val="Heading1"/>
      </w:pPr>
    </w:p>
    <w:p w:rsidR="00E214AF" w:rsidRDefault="00E214AF" w:rsidP="00CF3610">
      <w:pPr>
        <w:pStyle w:val="Heading1"/>
      </w:pPr>
    </w:p>
    <w:p w:rsidR="00CF3610" w:rsidRPr="00EA03AE" w:rsidRDefault="00CF3610" w:rsidP="00CF3610">
      <w:pPr>
        <w:pStyle w:val="Heading1"/>
      </w:pPr>
      <w:r w:rsidRPr="00EA03AE">
        <w:t xml:space="preserve">Tentative Course Calendar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950"/>
        <w:gridCol w:w="3420"/>
      </w:tblGrid>
      <w:tr w:rsidR="00471F67" w:rsidRPr="00EA03AE" w:rsidTr="00471F67">
        <w:tc>
          <w:tcPr>
            <w:tcW w:w="1008" w:type="dxa"/>
            <w:gridSpan w:val="2"/>
            <w:tcBorders>
              <w:bottom w:val="single" w:sz="4" w:space="0" w:color="auto"/>
            </w:tcBorders>
          </w:tcPr>
          <w:p w:rsidR="00471F67" w:rsidRPr="00EA03AE" w:rsidRDefault="00471F67" w:rsidP="00750CE6">
            <w:pPr>
              <w:pStyle w:val="Heading3"/>
              <w:rPr>
                <w:sz w:val="20"/>
                <w:szCs w:val="20"/>
              </w:rPr>
            </w:pPr>
            <w:r w:rsidRPr="00EA03AE">
              <w:rPr>
                <w:sz w:val="20"/>
                <w:szCs w:val="20"/>
              </w:rPr>
              <w:t>Date</w:t>
            </w:r>
          </w:p>
        </w:tc>
        <w:tc>
          <w:tcPr>
            <w:tcW w:w="4950" w:type="dxa"/>
          </w:tcPr>
          <w:p w:rsidR="00471F67" w:rsidRPr="00EA03AE" w:rsidRDefault="00471F67" w:rsidP="00750CE6">
            <w:pPr>
              <w:jc w:val="center"/>
              <w:rPr>
                <w:b/>
                <w:bCs/>
                <w:sz w:val="20"/>
                <w:szCs w:val="20"/>
              </w:rPr>
            </w:pPr>
            <w:r w:rsidRPr="00EA03AE">
              <w:rPr>
                <w:b/>
                <w:bCs/>
                <w:sz w:val="20"/>
                <w:szCs w:val="20"/>
              </w:rPr>
              <w:t>Tentative Agenda</w:t>
            </w:r>
          </w:p>
        </w:tc>
        <w:tc>
          <w:tcPr>
            <w:tcW w:w="3420" w:type="dxa"/>
          </w:tcPr>
          <w:p w:rsidR="00471F67" w:rsidRPr="00EA03AE" w:rsidRDefault="00471F67" w:rsidP="00750CE6">
            <w:pPr>
              <w:jc w:val="center"/>
              <w:rPr>
                <w:b/>
                <w:bCs/>
                <w:sz w:val="20"/>
                <w:szCs w:val="20"/>
              </w:rPr>
            </w:pPr>
            <w:r w:rsidRPr="00EA03AE">
              <w:rPr>
                <w:b/>
                <w:bCs/>
                <w:sz w:val="20"/>
                <w:szCs w:val="20"/>
              </w:rPr>
              <w:t>DUE IN CLASS</w:t>
            </w:r>
          </w:p>
        </w:tc>
      </w:tr>
      <w:tr w:rsidR="00471F67" w:rsidRPr="00EA03AE" w:rsidTr="00471F67">
        <w:tc>
          <w:tcPr>
            <w:tcW w:w="288" w:type="dxa"/>
            <w:tcBorders>
              <w:right w:val="dotted" w:sz="4" w:space="0" w:color="auto"/>
            </w:tcBorders>
          </w:tcPr>
          <w:p w:rsidR="00471F67" w:rsidRPr="00EA03AE" w:rsidRDefault="00471F67" w:rsidP="00750CE6">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471F67" w:rsidRPr="00EA03AE" w:rsidRDefault="00471F67" w:rsidP="00750CE6">
            <w:pPr>
              <w:pStyle w:val="NormalWeb"/>
              <w:spacing w:before="0" w:beforeAutospacing="0" w:after="0" w:afterAutospacing="0"/>
              <w:rPr>
                <w:sz w:val="20"/>
                <w:szCs w:val="20"/>
              </w:rPr>
            </w:pPr>
            <w:r w:rsidRPr="00EA03AE">
              <w:rPr>
                <w:sz w:val="20"/>
                <w:szCs w:val="20"/>
              </w:rPr>
              <w:t>8/21</w:t>
            </w:r>
          </w:p>
        </w:tc>
        <w:tc>
          <w:tcPr>
            <w:tcW w:w="4950" w:type="dxa"/>
          </w:tcPr>
          <w:p w:rsidR="00471F67" w:rsidRPr="00EA03AE" w:rsidRDefault="00471F67" w:rsidP="00750CE6">
            <w:r w:rsidRPr="00EA03AE">
              <w:t>Course Introduction, Syllabus</w:t>
            </w:r>
          </w:p>
        </w:tc>
        <w:tc>
          <w:tcPr>
            <w:tcW w:w="3420" w:type="dxa"/>
          </w:tcPr>
          <w:p w:rsidR="00471F67" w:rsidRPr="00EA03AE" w:rsidRDefault="00471F67" w:rsidP="00750CE6">
            <w:pPr>
              <w:pStyle w:val="NormalWeb"/>
              <w:spacing w:before="0" w:beforeAutospacing="0" w:after="0" w:afterAutospacing="0"/>
            </w:pPr>
          </w:p>
        </w:tc>
      </w:tr>
      <w:tr w:rsidR="001B5315" w:rsidRPr="00EA03AE" w:rsidTr="00580533">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EE3FC8">
            <w:pPr>
              <w:rPr>
                <w:i/>
              </w:rPr>
            </w:pPr>
            <w:r>
              <w:rPr>
                <w:i/>
              </w:rPr>
              <w:t xml:space="preserve">   WB Entry 1: </w:t>
            </w:r>
            <w:r w:rsidR="006D323E">
              <w:rPr>
                <w:i/>
              </w:rPr>
              <w:t xml:space="preserve">Personal Political </w:t>
            </w:r>
            <w:r w:rsidR="00EE3FC8">
              <w:rPr>
                <w:i/>
              </w:rPr>
              <w:t>Views</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8/28</w:t>
            </w:r>
          </w:p>
        </w:tc>
        <w:tc>
          <w:tcPr>
            <w:tcW w:w="4950" w:type="dxa"/>
          </w:tcPr>
          <w:p w:rsidR="001B5315" w:rsidRPr="00EA03AE" w:rsidRDefault="001B5315" w:rsidP="001B5315">
            <w:r w:rsidRPr="00EA03AE">
              <w:t>Civility and Incivility; Belief and Doubt</w:t>
            </w:r>
          </w:p>
        </w:tc>
        <w:tc>
          <w:tcPr>
            <w:tcW w:w="3420" w:type="dxa"/>
          </w:tcPr>
          <w:p w:rsidR="001B5315" w:rsidRPr="00EA03AE" w:rsidRDefault="001B5315" w:rsidP="001B5315">
            <w:r w:rsidRPr="00EA03AE">
              <w:t>Civility Agreement</w:t>
            </w:r>
          </w:p>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2: Friends and Family Poll</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9/4</w:t>
            </w:r>
          </w:p>
        </w:tc>
        <w:tc>
          <w:tcPr>
            <w:tcW w:w="4950" w:type="dxa"/>
          </w:tcPr>
          <w:p w:rsidR="001B5315" w:rsidRPr="00EA03AE" w:rsidRDefault="001B5315" w:rsidP="001B5315">
            <w:pPr>
              <w:pStyle w:val="NormalWeb"/>
              <w:spacing w:before="0" w:beforeAutospacing="0" w:after="0" w:afterAutospacing="0"/>
            </w:pPr>
            <w:r w:rsidRPr="00EA03AE">
              <w:t>National Political Situation</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pStyle w:val="NormalWeb"/>
              <w:spacing w:before="0" w:beforeAutospacing="0" w:after="0" w:afterAutospacing="0"/>
              <w:rPr>
                <w:i/>
              </w:rPr>
            </w:pPr>
            <w:r>
              <w:rPr>
                <w:i/>
              </w:rPr>
              <w:t xml:space="preserve">   WB Entry 3</w:t>
            </w:r>
            <w:r w:rsidR="00EE3FC8">
              <w:rPr>
                <w:i/>
              </w:rPr>
              <w:t>: Issue Research</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9/11</w:t>
            </w:r>
          </w:p>
        </w:tc>
        <w:tc>
          <w:tcPr>
            <w:tcW w:w="4950" w:type="dxa"/>
          </w:tcPr>
          <w:p w:rsidR="001B5315" w:rsidRPr="00EA03AE" w:rsidRDefault="001B5315" w:rsidP="001B5315">
            <w:pPr>
              <w:pStyle w:val="NormalWeb"/>
              <w:spacing w:before="0" w:beforeAutospacing="0" w:after="0" w:afterAutospacing="0"/>
            </w:pPr>
            <w:r w:rsidRPr="00EA03AE">
              <w:t>Georgia Political Situation: Trifecta and Triplex</w:t>
            </w:r>
          </w:p>
        </w:tc>
        <w:tc>
          <w:tcPr>
            <w:tcW w:w="3420" w:type="dxa"/>
          </w:tcPr>
          <w:p w:rsidR="001B5315" w:rsidRPr="00EA03AE" w:rsidRDefault="00EE3FC8" w:rsidP="001B5315">
            <w:r>
              <w:t>Issue Assignment</w:t>
            </w:r>
          </w:p>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pStyle w:val="NormalWeb"/>
              <w:spacing w:before="0" w:beforeAutospacing="0" w:after="0" w:afterAutospacing="0"/>
              <w:rPr>
                <w:i/>
              </w:rPr>
            </w:pPr>
            <w:r>
              <w:rPr>
                <w:i/>
              </w:rPr>
              <w:t xml:space="preserve">   WB Entry</w:t>
            </w:r>
            <w:r w:rsidR="006D323E">
              <w:rPr>
                <w:i/>
              </w:rPr>
              <w:t xml:space="preserve"> 4</w:t>
            </w:r>
            <w:r>
              <w:rPr>
                <w:i/>
              </w:rPr>
              <w:t>:</w:t>
            </w:r>
            <w:r w:rsidR="00EE3FC8">
              <w:rPr>
                <w:i/>
              </w:rPr>
              <w:t xml:space="preserve"> Advocacy 1</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9/18</w:t>
            </w:r>
          </w:p>
        </w:tc>
        <w:tc>
          <w:tcPr>
            <w:tcW w:w="4950" w:type="dxa"/>
          </w:tcPr>
          <w:p w:rsidR="001B5315" w:rsidRPr="00EA03AE" w:rsidRDefault="001B5315" w:rsidP="001B5315">
            <w:pPr>
              <w:pStyle w:val="NormalWeb"/>
              <w:spacing w:before="0" w:beforeAutospacing="0" w:after="0" w:afterAutospacing="0"/>
            </w:pPr>
            <w:r w:rsidRPr="00EA03AE">
              <w:t>Political Persuasion</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pStyle w:val="NormalWeb"/>
              <w:spacing w:before="0" w:beforeAutospacing="0" w:after="0" w:afterAutospacing="0"/>
              <w:rPr>
                <w:i/>
              </w:rPr>
            </w:pPr>
            <w:r>
              <w:rPr>
                <w:i/>
              </w:rPr>
              <w:t xml:space="preserve">   30 minutes at Voter Registration Booth </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9/25</w:t>
            </w:r>
          </w:p>
        </w:tc>
        <w:tc>
          <w:tcPr>
            <w:tcW w:w="4950" w:type="dxa"/>
          </w:tcPr>
          <w:p w:rsidR="001B5315" w:rsidRPr="00EA03AE" w:rsidRDefault="001B5315" w:rsidP="001B5315">
            <w:r w:rsidRPr="00EA03AE">
              <w:t>Georgia Gubernatorial Race</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pStyle w:val="NormalWeb"/>
              <w:spacing w:before="0" w:beforeAutospacing="0" w:after="0" w:afterAutospacing="0"/>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5:</w:t>
            </w:r>
            <w:r w:rsidR="00EE3FC8">
              <w:rPr>
                <w:i/>
              </w:rPr>
              <w:t xml:space="preserve"> Advocacy 2</w:t>
            </w:r>
          </w:p>
        </w:tc>
        <w:tc>
          <w:tcPr>
            <w:tcW w:w="3420" w:type="dxa"/>
          </w:tcPr>
          <w:p w:rsidR="001B5315" w:rsidRPr="00EA03AE" w:rsidRDefault="001B5315" w:rsidP="001B5315">
            <w:pPr>
              <w:pStyle w:val="NormalWeb"/>
              <w:spacing w:before="0" w:beforeAutospacing="0" w:after="0" w:afterAutospacing="0"/>
            </w:pPr>
          </w:p>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10/2</w:t>
            </w:r>
          </w:p>
        </w:tc>
        <w:tc>
          <w:tcPr>
            <w:tcW w:w="4950" w:type="dxa"/>
          </w:tcPr>
          <w:p w:rsidR="001B5315" w:rsidRPr="00EA03AE" w:rsidRDefault="001B5315" w:rsidP="001B5315">
            <w:r w:rsidRPr="00EA03AE">
              <w:t>US House Races in Georgia</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6: </w:t>
            </w:r>
            <w:r w:rsidR="00EE3FC8">
              <w:rPr>
                <w:i/>
              </w:rPr>
              <w:t>Advocacy 3</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10/9</w:t>
            </w:r>
          </w:p>
        </w:tc>
        <w:tc>
          <w:tcPr>
            <w:tcW w:w="4950" w:type="dxa"/>
          </w:tcPr>
          <w:p w:rsidR="001B5315" w:rsidRPr="00EA03AE" w:rsidRDefault="001B5315" w:rsidP="001B5315">
            <w:r w:rsidRPr="00EA03AE">
              <w:t>Georgia House &amp; Senate Races</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7: </w:t>
            </w:r>
            <w:r w:rsidR="00EE3FC8">
              <w:rPr>
                <w:i/>
              </w:rPr>
              <w:t>Advocacy 4</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10/16</w:t>
            </w:r>
          </w:p>
        </w:tc>
        <w:tc>
          <w:tcPr>
            <w:tcW w:w="4950" w:type="dxa"/>
          </w:tcPr>
          <w:p w:rsidR="001B5315" w:rsidRPr="00EA03AE" w:rsidRDefault="001B5315" w:rsidP="001B5315">
            <w:r w:rsidRPr="00EA03AE">
              <w:t>Demographics, Districting, and Data</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8: </w:t>
            </w:r>
            <w:r w:rsidR="00EE3FC8">
              <w:rPr>
                <w:i/>
              </w:rPr>
              <w:t>Prepare your Policy Presentation</w:t>
            </w:r>
          </w:p>
        </w:tc>
        <w:tc>
          <w:tcPr>
            <w:tcW w:w="3420" w:type="dxa"/>
          </w:tcPr>
          <w:p w:rsidR="001B5315" w:rsidRPr="00EA03AE" w:rsidRDefault="001B5315" w:rsidP="001B5315"/>
        </w:tc>
      </w:tr>
      <w:tr w:rsidR="001B5315" w:rsidRPr="00EA03AE" w:rsidTr="00471F67">
        <w:tc>
          <w:tcPr>
            <w:tcW w:w="288" w:type="dxa"/>
            <w:tcBorders>
              <w:bottom w:val="single" w:sz="4" w:space="0" w:color="auto"/>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bottom w:val="single" w:sz="4" w:space="0" w:color="auto"/>
            </w:tcBorders>
          </w:tcPr>
          <w:p w:rsidR="001B5315" w:rsidRPr="00EA03AE" w:rsidRDefault="001B5315" w:rsidP="001B5315">
            <w:pPr>
              <w:rPr>
                <w:sz w:val="20"/>
                <w:szCs w:val="20"/>
              </w:rPr>
            </w:pPr>
            <w:r w:rsidRPr="00EA03AE">
              <w:rPr>
                <w:sz w:val="20"/>
                <w:szCs w:val="20"/>
              </w:rPr>
              <w:t>10/23</w:t>
            </w:r>
          </w:p>
        </w:tc>
        <w:tc>
          <w:tcPr>
            <w:tcW w:w="4950" w:type="dxa"/>
            <w:tcBorders>
              <w:bottom w:val="single" w:sz="4" w:space="0" w:color="auto"/>
            </w:tcBorders>
          </w:tcPr>
          <w:p w:rsidR="001B5315" w:rsidRPr="00EA03AE" w:rsidRDefault="00EE3FC8" w:rsidP="001B5315">
            <w:r>
              <w:t>Policy Presentations</w:t>
            </w:r>
          </w:p>
        </w:tc>
        <w:tc>
          <w:tcPr>
            <w:tcW w:w="3420" w:type="dxa"/>
            <w:tcBorders>
              <w:bottom w:val="single" w:sz="4" w:space="0" w:color="auto"/>
            </w:tcBorders>
          </w:tcPr>
          <w:p w:rsidR="001B5315" w:rsidRPr="00EA03AE" w:rsidRDefault="00EE3FC8" w:rsidP="001B5315">
            <w:r>
              <w:t>Policy Presentation</w:t>
            </w:r>
          </w:p>
        </w:tc>
      </w:tr>
      <w:tr w:rsidR="001B5315" w:rsidRPr="00EA03AE" w:rsidTr="00471F67">
        <w:tc>
          <w:tcPr>
            <w:tcW w:w="1008" w:type="dxa"/>
            <w:gridSpan w:val="2"/>
            <w:tcBorders>
              <w:bottom w:val="single" w:sz="4" w:space="0" w:color="auto"/>
            </w:tcBorders>
          </w:tcPr>
          <w:p w:rsidR="001B5315" w:rsidRPr="00471F67" w:rsidRDefault="001B5315" w:rsidP="001B5315">
            <w:pPr>
              <w:rPr>
                <w:i/>
                <w:sz w:val="20"/>
                <w:szCs w:val="20"/>
              </w:rPr>
            </w:pPr>
            <w:r w:rsidRPr="00471F67">
              <w:rPr>
                <w:i/>
                <w:sz w:val="20"/>
                <w:szCs w:val="20"/>
              </w:rPr>
              <w:t>Engage</w:t>
            </w:r>
          </w:p>
        </w:tc>
        <w:tc>
          <w:tcPr>
            <w:tcW w:w="4950" w:type="dxa"/>
            <w:tcBorders>
              <w:bottom w:val="single" w:sz="4" w:space="0" w:color="auto"/>
            </w:tcBorders>
          </w:tcPr>
          <w:p w:rsidR="001B5315" w:rsidRPr="00471F67" w:rsidRDefault="001B5315" w:rsidP="00EE3FC8">
            <w:pPr>
              <w:rPr>
                <w:i/>
              </w:rPr>
            </w:pPr>
            <w:r>
              <w:rPr>
                <w:i/>
              </w:rPr>
              <w:t xml:space="preserve">   WB Entry 9: </w:t>
            </w:r>
            <w:r w:rsidR="00EE3FC8">
              <w:rPr>
                <w:i/>
              </w:rPr>
              <w:t>Political Debate</w:t>
            </w:r>
          </w:p>
        </w:tc>
        <w:tc>
          <w:tcPr>
            <w:tcW w:w="3420" w:type="dxa"/>
            <w:tcBorders>
              <w:bottom w:val="single" w:sz="4" w:space="0" w:color="auto"/>
            </w:tcBorders>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10/30</w:t>
            </w:r>
          </w:p>
        </w:tc>
        <w:tc>
          <w:tcPr>
            <w:tcW w:w="4950" w:type="dxa"/>
          </w:tcPr>
          <w:p w:rsidR="001B5315" w:rsidRPr="00EA03AE" w:rsidRDefault="00EE3FC8" w:rsidP="001B5315">
            <w:r>
              <w:t>Political Debate</w:t>
            </w:r>
          </w:p>
        </w:tc>
        <w:tc>
          <w:tcPr>
            <w:tcW w:w="3420" w:type="dxa"/>
          </w:tcPr>
          <w:p w:rsidR="001B5315" w:rsidRPr="00EA03AE" w:rsidRDefault="001B5315" w:rsidP="001B5315"/>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1B5315">
            <w:pPr>
              <w:rPr>
                <w:i/>
              </w:rPr>
            </w:pPr>
            <w:r>
              <w:rPr>
                <w:i/>
              </w:rPr>
              <w:t xml:space="preserve">   WB Entry 10: </w:t>
            </w:r>
            <w:r w:rsidR="006D323E">
              <w:rPr>
                <w:i/>
              </w:rPr>
              <w:t>Prepare your Candidate Pres.</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11/6</w:t>
            </w:r>
          </w:p>
        </w:tc>
        <w:tc>
          <w:tcPr>
            <w:tcW w:w="4950" w:type="dxa"/>
          </w:tcPr>
          <w:p w:rsidR="001B5315" w:rsidRPr="00EA03AE" w:rsidRDefault="001B5315" w:rsidP="001B5315">
            <w:r w:rsidRPr="006D323E">
              <w:rPr>
                <w:b/>
              </w:rPr>
              <w:t>Election Day</w:t>
            </w:r>
            <w:r w:rsidR="006D323E">
              <w:t>; Candidate Presentations</w:t>
            </w:r>
          </w:p>
        </w:tc>
        <w:tc>
          <w:tcPr>
            <w:tcW w:w="3420" w:type="dxa"/>
          </w:tcPr>
          <w:p w:rsidR="001B5315" w:rsidRPr="00EA03AE" w:rsidRDefault="006D323E" w:rsidP="001B5315">
            <w:r>
              <w:t>Candidate Presentation</w:t>
            </w:r>
          </w:p>
        </w:tc>
      </w:tr>
      <w:tr w:rsidR="001B5315" w:rsidRPr="00EA03AE" w:rsidTr="00471F67">
        <w:tc>
          <w:tcPr>
            <w:tcW w:w="1008" w:type="dxa"/>
            <w:gridSpan w:val="2"/>
          </w:tcPr>
          <w:p w:rsidR="001B5315" w:rsidRPr="00471F67" w:rsidRDefault="001B5315" w:rsidP="001B5315">
            <w:pPr>
              <w:rPr>
                <w:i/>
                <w:sz w:val="20"/>
                <w:szCs w:val="20"/>
              </w:rPr>
            </w:pPr>
            <w:r w:rsidRPr="00471F67">
              <w:rPr>
                <w:i/>
                <w:sz w:val="20"/>
                <w:szCs w:val="20"/>
              </w:rPr>
              <w:t>Engage</w:t>
            </w:r>
          </w:p>
        </w:tc>
        <w:tc>
          <w:tcPr>
            <w:tcW w:w="4950" w:type="dxa"/>
          </w:tcPr>
          <w:p w:rsidR="001B5315" w:rsidRPr="00471F67" w:rsidRDefault="001B5315" w:rsidP="006D323E">
            <w:pPr>
              <w:rPr>
                <w:i/>
              </w:rPr>
            </w:pPr>
            <w:r>
              <w:rPr>
                <w:i/>
              </w:rPr>
              <w:t xml:space="preserve">   WB Entry 11: </w:t>
            </w:r>
            <w:r w:rsidR="006D323E">
              <w:rPr>
                <w:i/>
              </w:rPr>
              <w:t>Results and Reactions</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11/13</w:t>
            </w:r>
          </w:p>
        </w:tc>
        <w:tc>
          <w:tcPr>
            <w:tcW w:w="4950" w:type="dxa"/>
          </w:tcPr>
          <w:p w:rsidR="001B5315" w:rsidRPr="00EA03AE" w:rsidRDefault="001B5315" w:rsidP="001B5315">
            <w:r w:rsidRPr="00EA03AE">
              <w:t>Election Results Analysis</w:t>
            </w:r>
          </w:p>
        </w:tc>
        <w:tc>
          <w:tcPr>
            <w:tcW w:w="3420" w:type="dxa"/>
          </w:tcPr>
          <w:p w:rsidR="001B5315" w:rsidRPr="00EA03AE" w:rsidRDefault="001B5315" w:rsidP="001B5315"/>
        </w:tc>
      </w:tr>
      <w:tr w:rsidR="001B5315" w:rsidRPr="00EA03AE" w:rsidTr="005D0033">
        <w:tc>
          <w:tcPr>
            <w:tcW w:w="1008" w:type="dxa"/>
            <w:gridSpan w:val="2"/>
          </w:tcPr>
          <w:p w:rsidR="001B5315" w:rsidRPr="00471F67" w:rsidRDefault="001B5315" w:rsidP="001B5315">
            <w:pPr>
              <w:rPr>
                <w:i/>
              </w:rPr>
            </w:pPr>
            <w:r w:rsidRPr="00471F67">
              <w:rPr>
                <w:i/>
                <w:sz w:val="20"/>
                <w:szCs w:val="20"/>
              </w:rPr>
              <w:t>Engage</w:t>
            </w:r>
          </w:p>
        </w:tc>
        <w:tc>
          <w:tcPr>
            <w:tcW w:w="4950" w:type="dxa"/>
          </w:tcPr>
          <w:p w:rsidR="001B5315" w:rsidRPr="00EA03AE" w:rsidRDefault="001B5315" w:rsidP="001B5315">
            <w:r>
              <w:rPr>
                <w:i/>
              </w:rPr>
              <w:t xml:space="preserve">   WB Entry 12: </w:t>
            </w:r>
            <w:r w:rsidR="0093612E">
              <w:rPr>
                <w:i/>
              </w:rPr>
              <w:t>Holiday Conversation</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pStyle w:val="NormalWeb"/>
              <w:spacing w:before="0" w:beforeAutospacing="0" w:after="0" w:afterAutospacing="0"/>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11/20</w:t>
            </w:r>
          </w:p>
        </w:tc>
        <w:tc>
          <w:tcPr>
            <w:tcW w:w="4950" w:type="dxa"/>
          </w:tcPr>
          <w:p w:rsidR="001B5315" w:rsidRPr="006D323E" w:rsidRDefault="001B5315" w:rsidP="001B5315">
            <w:pPr>
              <w:rPr>
                <w:b/>
              </w:rPr>
            </w:pPr>
            <w:r w:rsidRPr="006D323E">
              <w:rPr>
                <w:b/>
              </w:rPr>
              <w:t>FALL BREAK – NO CLASS</w:t>
            </w:r>
          </w:p>
        </w:tc>
        <w:tc>
          <w:tcPr>
            <w:tcW w:w="3420" w:type="dxa"/>
          </w:tcPr>
          <w:p w:rsidR="001B5315" w:rsidRPr="00EA03AE" w:rsidRDefault="001B5315" w:rsidP="001B5315"/>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11/27</w:t>
            </w:r>
          </w:p>
        </w:tc>
        <w:tc>
          <w:tcPr>
            <w:tcW w:w="4950" w:type="dxa"/>
          </w:tcPr>
          <w:p w:rsidR="001B5315" w:rsidRPr="00EA03AE" w:rsidRDefault="006D323E" w:rsidP="001B5315">
            <w:r w:rsidRPr="00EA03AE">
              <w:t>Election 2020</w:t>
            </w:r>
          </w:p>
        </w:tc>
        <w:tc>
          <w:tcPr>
            <w:tcW w:w="3420" w:type="dxa"/>
          </w:tcPr>
          <w:p w:rsidR="001B5315" w:rsidRPr="00EA03AE" w:rsidRDefault="00EE3FC8" w:rsidP="001B5315">
            <w:r>
              <w:t>Bound &amp; Completed Workbook</w:t>
            </w:r>
          </w:p>
        </w:tc>
      </w:tr>
      <w:tr w:rsidR="001B5315" w:rsidRPr="00EA03AE" w:rsidTr="00471F67">
        <w:tc>
          <w:tcPr>
            <w:tcW w:w="288" w:type="dxa"/>
            <w:tcBorders>
              <w:right w:val="dotted" w:sz="4" w:space="0" w:color="auto"/>
            </w:tcBorders>
          </w:tcPr>
          <w:p w:rsidR="001B5315" w:rsidRPr="00EA03AE" w:rsidRDefault="001B5315" w:rsidP="001B5315">
            <w:pPr>
              <w:rPr>
                <w:sz w:val="18"/>
                <w:szCs w:val="18"/>
              </w:rPr>
            </w:pPr>
            <w:r w:rsidRPr="00EA03AE">
              <w:rPr>
                <w:sz w:val="18"/>
                <w:szCs w:val="18"/>
              </w:rPr>
              <w:t>T</w:t>
            </w:r>
          </w:p>
        </w:tc>
        <w:tc>
          <w:tcPr>
            <w:tcW w:w="720" w:type="dxa"/>
            <w:tcBorders>
              <w:left w:val="dotted" w:sz="4" w:space="0" w:color="auto"/>
            </w:tcBorders>
          </w:tcPr>
          <w:p w:rsidR="001B5315" w:rsidRPr="00EA03AE" w:rsidRDefault="001B5315" w:rsidP="001B5315">
            <w:pPr>
              <w:rPr>
                <w:sz w:val="20"/>
                <w:szCs w:val="20"/>
              </w:rPr>
            </w:pPr>
            <w:r w:rsidRPr="00EA03AE">
              <w:rPr>
                <w:sz w:val="20"/>
                <w:szCs w:val="20"/>
              </w:rPr>
              <w:t>12/4</w:t>
            </w:r>
          </w:p>
        </w:tc>
        <w:tc>
          <w:tcPr>
            <w:tcW w:w="4950" w:type="dxa"/>
          </w:tcPr>
          <w:p w:rsidR="001B5315" w:rsidRPr="00EA03AE" w:rsidRDefault="00EE3FC8" w:rsidP="001B5315">
            <w:r>
              <w:t>Course Diagnosis</w:t>
            </w:r>
          </w:p>
        </w:tc>
        <w:tc>
          <w:tcPr>
            <w:tcW w:w="3420" w:type="dxa"/>
          </w:tcPr>
          <w:p w:rsidR="001B5315" w:rsidRPr="00EA03AE" w:rsidRDefault="001B5315" w:rsidP="001B5315">
            <w:r>
              <w:t>Twitter Participation Counted</w:t>
            </w:r>
          </w:p>
        </w:tc>
      </w:tr>
      <w:tr w:rsidR="001B5315" w:rsidRPr="00583076" w:rsidTr="00471F67">
        <w:tc>
          <w:tcPr>
            <w:tcW w:w="288" w:type="dxa"/>
            <w:tcBorders>
              <w:right w:val="dotted" w:sz="4" w:space="0" w:color="auto"/>
            </w:tcBorders>
          </w:tcPr>
          <w:p w:rsidR="001B5315" w:rsidRPr="00EA03AE" w:rsidRDefault="001B5315" w:rsidP="001B5315">
            <w:pPr>
              <w:rPr>
                <w:sz w:val="18"/>
                <w:szCs w:val="18"/>
              </w:rPr>
            </w:pPr>
          </w:p>
        </w:tc>
        <w:tc>
          <w:tcPr>
            <w:tcW w:w="720" w:type="dxa"/>
            <w:tcBorders>
              <w:left w:val="dotted" w:sz="4" w:space="0" w:color="auto"/>
            </w:tcBorders>
          </w:tcPr>
          <w:p w:rsidR="001B5315" w:rsidRPr="00EA03AE" w:rsidRDefault="001B5315" w:rsidP="001B5315">
            <w:pPr>
              <w:rPr>
                <w:sz w:val="20"/>
                <w:szCs w:val="20"/>
              </w:rPr>
            </w:pPr>
          </w:p>
        </w:tc>
        <w:tc>
          <w:tcPr>
            <w:tcW w:w="4950" w:type="dxa"/>
          </w:tcPr>
          <w:p w:rsidR="001B5315" w:rsidRPr="00F126EE" w:rsidRDefault="001B5315" w:rsidP="001B5315">
            <w:r>
              <w:t>Final Exam Period</w:t>
            </w:r>
          </w:p>
        </w:tc>
        <w:tc>
          <w:tcPr>
            <w:tcW w:w="3420" w:type="dxa"/>
          </w:tcPr>
          <w:p w:rsidR="001B5315" w:rsidRPr="00F126EE" w:rsidRDefault="001B5315" w:rsidP="001B5315"/>
        </w:tc>
      </w:tr>
    </w:tbl>
    <w:p w:rsidR="00163729" w:rsidRDefault="00D31E06" w:rsidP="0093612E">
      <w:pPr>
        <w:rPr>
          <w:b/>
          <w:sz w:val="22"/>
          <w:szCs w:val="22"/>
        </w:rPr>
      </w:pPr>
      <w:r w:rsidRPr="008108CD">
        <w:rPr>
          <w:b/>
          <w:sz w:val="22"/>
          <w:szCs w:val="22"/>
        </w:rPr>
        <w:t xml:space="preserve">*This syllabus is a plan for the semester but it subject to change with appropriate </w:t>
      </w:r>
      <w:proofErr w:type="gramStart"/>
      <w:r w:rsidRPr="008108CD">
        <w:rPr>
          <w:b/>
          <w:sz w:val="22"/>
          <w:szCs w:val="22"/>
        </w:rPr>
        <w:t>notice.*</w:t>
      </w:r>
      <w:proofErr w:type="gramEnd"/>
    </w:p>
    <w:p w:rsidR="0093612E" w:rsidRDefault="0093612E" w:rsidP="0093612E">
      <w:pPr>
        <w:rPr>
          <w:b/>
          <w:sz w:val="22"/>
          <w:szCs w:val="22"/>
        </w:rPr>
      </w:pPr>
    </w:p>
    <w:p w:rsidR="0093612E" w:rsidRPr="000C37A7" w:rsidRDefault="0093612E" w:rsidP="0093612E">
      <w:pPr>
        <w:pStyle w:val="Heading1"/>
        <w:jc w:val="center"/>
        <w:rPr>
          <w:sz w:val="22"/>
          <w:szCs w:val="22"/>
          <w:u w:val="single"/>
        </w:rPr>
      </w:pPr>
      <w:r w:rsidRPr="000C37A7">
        <w:rPr>
          <w:sz w:val="22"/>
          <w:szCs w:val="22"/>
          <w:u w:val="single"/>
        </w:rPr>
        <w:t>Communication Extra-Curricular Activities</w:t>
      </w:r>
    </w:p>
    <w:p w:rsidR="0093612E" w:rsidRPr="000C37A7" w:rsidRDefault="0093612E" w:rsidP="0093612E">
      <w:pPr>
        <w:rPr>
          <w:b/>
          <w:sz w:val="22"/>
          <w:szCs w:val="22"/>
        </w:rPr>
      </w:pPr>
      <w:r w:rsidRPr="000C37A7">
        <w:rPr>
          <w:b/>
          <w:sz w:val="22"/>
          <w:szCs w:val="22"/>
        </w:rPr>
        <w:t>Speech Competition       www.highlands.edu/site/communication-speech-competition</w:t>
      </w:r>
    </w:p>
    <w:p w:rsidR="0093612E" w:rsidRPr="000C37A7" w:rsidRDefault="0093612E" w:rsidP="0093612E">
      <w:pPr>
        <w:rPr>
          <w:sz w:val="22"/>
          <w:szCs w:val="22"/>
        </w:rPr>
      </w:pPr>
      <w:r w:rsidRPr="000C37A7">
        <w:rPr>
          <w:sz w:val="22"/>
          <w:szCs w:val="22"/>
        </w:rPr>
        <w:t>An annual competition in Cartersville, held each year in April. Put your class speech to work for great prizes, invaluable experience, and resume material!</w:t>
      </w:r>
      <w:r w:rsidRPr="000C37A7">
        <w:rPr>
          <w:sz w:val="22"/>
          <w:szCs w:val="22"/>
        </w:rPr>
        <w:br/>
      </w:r>
      <w:r w:rsidRPr="000C37A7">
        <w:rPr>
          <w:b/>
          <w:sz w:val="22"/>
          <w:szCs w:val="22"/>
        </w:rPr>
        <w:t xml:space="preserve">Six Mile Post </w:t>
      </w:r>
      <w:r w:rsidRPr="000C37A7">
        <w:rPr>
          <w:b/>
          <w:sz w:val="22"/>
          <w:szCs w:val="22"/>
        </w:rPr>
        <w:tab/>
      </w:r>
      <w:r w:rsidRPr="000C37A7">
        <w:rPr>
          <w:b/>
          <w:sz w:val="22"/>
          <w:szCs w:val="22"/>
        </w:rPr>
        <w:tab/>
      </w:r>
      <w:r w:rsidRPr="000C37A7">
        <w:rPr>
          <w:b/>
          <w:sz w:val="22"/>
          <w:szCs w:val="22"/>
        </w:rPr>
        <w:tab/>
      </w:r>
      <w:r w:rsidRPr="000C37A7">
        <w:rPr>
          <w:b/>
          <w:sz w:val="22"/>
          <w:szCs w:val="22"/>
        </w:rPr>
        <w:tab/>
      </w:r>
      <w:r w:rsidRPr="000C37A7">
        <w:rPr>
          <w:b/>
          <w:sz w:val="22"/>
          <w:szCs w:val="22"/>
        </w:rPr>
        <w:tab/>
      </w:r>
      <w:r w:rsidRPr="000C37A7">
        <w:rPr>
          <w:b/>
          <w:sz w:val="22"/>
          <w:szCs w:val="22"/>
        </w:rPr>
        <w:tab/>
      </w:r>
      <w:r w:rsidRPr="000C37A7">
        <w:rPr>
          <w:b/>
          <w:sz w:val="22"/>
          <w:szCs w:val="22"/>
        </w:rPr>
        <w:tab/>
        <w:t xml:space="preserve">www.sixmilepost.com </w:t>
      </w:r>
    </w:p>
    <w:p w:rsidR="0093612E" w:rsidRPr="000C37A7" w:rsidRDefault="0093612E" w:rsidP="0093612E">
      <w:pPr>
        <w:rPr>
          <w:sz w:val="22"/>
          <w:szCs w:val="22"/>
        </w:rPr>
      </w:pPr>
      <w:r w:rsidRPr="000C37A7">
        <w:rPr>
          <w:sz w:val="22"/>
          <w:szCs w:val="22"/>
        </w:rPr>
        <w:t>GHC's student run, award-winning, campus newspaper. Student positions (paid and unpaid) may still be available. See: http://www.highlands.edu/site/six-mile-post-jobs-</w:t>
      </w:r>
      <w:r w:rsidRPr="000C37A7">
        <w:rPr>
          <w:sz w:val="22"/>
          <w:szCs w:val="22"/>
        </w:rPr>
        <w:br/>
      </w:r>
      <w:r w:rsidRPr="000C37A7">
        <w:rPr>
          <w:b/>
          <w:sz w:val="22"/>
          <w:szCs w:val="22"/>
        </w:rPr>
        <w:t>Old Red Kimono</w:t>
      </w:r>
      <w:r w:rsidRPr="000C37A7">
        <w:rPr>
          <w:b/>
          <w:sz w:val="22"/>
          <w:szCs w:val="22"/>
        </w:rPr>
        <w:tab/>
      </w:r>
      <w:r w:rsidRPr="000C37A7">
        <w:rPr>
          <w:b/>
          <w:sz w:val="22"/>
          <w:szCs w:val="22"/>
        </w:rPr>
        <w:tab/>
      </w:r>
      <w:r w:rsidRPr="000C37A7">
        <w:rPr>
          <w:b/>
          <w:sz w:val="22"/>
          <w:szCs w:val="22"/>
        </w:rPr>
        <w:tab/>
      </w:r>
      <w:r w:rsidRPr="000C37A7">
        <w:rPr>
          <w:b/>
          <w:sz w:val="22"/>
          <w:szCs w:val="22"/>
        </w:rPr>
        <w:tab/>
      </w:r>
      <w:r w:rsidRPr="000C37A7">
        <w:rPr>
          <w:b/>
          <w:sz w:val="22"/>
          <w:szCs w:val="22"/>
        </w:rPr>
        <w:tab/>
      </w:r>
      <w:r w:rsidRPr="000C37A7">
        <w:rPr>
          <w:b/>
          <w:sz w:val="22"/>
          <w:szCs w:val="22"/>
        </w:rPr>
        <w:tab/>
        <w:t>www.highlands.edu/site/ork</w:t>
      </w:r>
    </w:p>
    <w:p w:rsidR="0093612E" w:rsidRPr="000C37A7" w:rsidRDefault="0093612E" w:rsidP="0093612E">
      <w:pPr>
        <w:rPr>
          <w:sz w:val="22"/>
          <w:szCs w:val="22"/>
        </w:rPr>
      </w:pPr>
      <w:r w:rsidRPr="000C37A7">
        <w:rPr>
          <w:sz w:val="22"/>
          <w:szCs w:val="22"/>
        </w:rPr>
        <w:t>GHC's student-edited magazine featuring student writing and artwork. Join ORK and help edit the next issue or submit individual pieces of artwork or writing for publication!</w:t>
      </w:r>
    </w:p>
    <w:p w:rsidR="0093612E" w:rsidRPr="007F0987" w:rsidRDefault="0093612E" w:rsidP="007F0987">
      <w:pPr>
        <w:jc w:val="center"/>
        <w:rPr>
          <w:b/>
          <w:bCs/>
          <w:i/>
          <w:iCs/>
          <w:sz w:val="12"/>
          <w:szCs w:val="12"/>
        </w:rPr>
      </w:pPr>
    </w:p>
    <w:sectPr w:rsidR="0093612E" w:rsidRPr="007F0987" w:rsidSect="00334FC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76" w:rsidRDefault="002D3576">
      <w:r>
        <w:separator/>
      </w:r>
    </w:p>
  </w:endnote>
  <w:endnote w:type="continuationSeparator" w:id="0">
    <w:p w:rsidR="002D3576" w:rsidRDefault="002D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A" w:rsidRDefault="00A6490A">
    <w:pPr>
      <w:jc w:val="center"/>
      <w:rPr>
        <w:sz w:val="20"/>
        <w:szCs w:val="20"/>
      </w:rPr>
    </w:pPr>
  </w:p>
  <w:p w:rsidR="00A6490A" w:rsidRDefault="00A649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76" w:rsidRDefault="002D3576">
      <w:r>
        <w:separator/>
      </w:r>
    </w:p>
  </w:footnote>
  <w:footnote w:type="continuationSeparator" w:id="0">
    <w:p w:rsidR="002D3576" w:rsidRDefault="002D3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A" w:rsidRDefault="00A6490A">
    <w:pPr>
      <w:pStyle w:val="Header"/>
      <w:rPr>
        <w:sz w:val="18"/>
      </w:rPr>
    </w:pPr>
    <w:r w:rsidRPr="00D43480">
      <w:rPr>
        <w:i/>
        <w:iCs/>
        <w:sz w:val="18"/>
      </w:rPr>
      <w:t>“</w:t>
    </w:r>
    <w:r w:rsidR="00D43480" w:rsidRPr="00D43480">
      <w:rPr>
        <w:i/>
        <w:iCs/>
        <w:sz w:val="18"/>
      </w:rPr>
      <w:t>Elections belong to the people. If they decide to turn their back on the fire and burn their behinds, then they will just have to sit on their blisters."    - Attributed to Abraham Lincoln</w:t>
    </w:r>
    <w:r w:rsidRPr="00D43480">
      <w:rPr>
        <w:i/>
        <w:iCs/>
        <w:sz w:val="18"/>
      </w:rPr>
      <w:tab/>
    </w:r>
    <w:r w:rsidR="00A579A7" w:rsidRPr="00D43480">
      <w:rPr>
        <w:rStyle w:val="PageNumber"/>
        <w:sz w:val="18"/>
      </w:rPr>
      <w:fldChar w:fldCharType="begin"/>
    </w:r>
    <w:r w:rsidRPr="00D43480">
      <w:rPr>
        <w:rStyle w:val="PageNumber"/>
        <w:sz w:val="18"/>
      </w:rPr>
      <w:instrText xml:space="preserve"> PAGE </w:instrText>
    </w:r>
    <w:r w:rsidR="00A579A7" w:rsidRPr="00D43480">
      <w:rPr>
        <w:rStyle w:val="PageNumber"/>
        <w:sz w:val="18"/>
      </w:rPr>
      <w:fldChar w:fldCharType="separate"/>
    </w:r>
    <w:r w:rsidR="00C86E1A">
      <w:rPr>
        <w:rStyle w:val="PageNumber"/>
        <w:noProof/>
        <w:sz w:val="18"/>
      </w:rPr>
      <w:t>4</w:t>
    </w:r>
    <w:r w:rsidR="00A579A7" w:rsidRPr="00D43480">
      <w:rPr>
        <w:rStyle w:val="PageNumber"/>
        <w:sz w:val="18"/>
      </w:rPr>
      <w:fldChar w:fldCharType="end"/>
    </w:r>
    <w:r w:rsidRPr="00D43480">
      <w:rPr>
        <w:rStyle w:val="PageNumber"/>
        <w:sz w:val="18"/>
      </w:rPr>
      <w:t xml:space="preserve"> of </w:t>
    </w:r>
    <w:r w:rsidR="00A579A7" w:rsidRPr="00D43480">
      <w:rPr>
        <w:rStyle w:val="PageNumber"/>
        <w:sz w:val="18"/>
      </w:rPr>
      <w:fldChar w:fldCharType="begin"/>
    </w:r>
    <w:r w:rsidRPr="00D43480">
      <w:rPr>
        <w:rStyle w:val="PageNumber"/>
        <w:sz w:val="18"/>
      </w:rPr>
      <w:instrText xml:space="preserve"> NUMPAGES </w:instrText>
    </w:r>
    <w:r w:rsidR="00A579A7" w:rsidRPr="00D43480">
      <w:rPr>
        <w:rStyle w:val="PageNumber"/>
        <w:sz w:val="18"/>
      </w:rPr>
      <w:fldChar w:fldCharType="separate"/>
    </w:r>
    <w:r w:rsidR="00C86E1A">
      <w:rPr>
        <w:rStyle w:val="PageNumber"/>
        <w:noProof/>
        <w:sz w:val="18"/>
      </w:rPr>
      <w:t>4</w:t>
    </w:r>
    <w:r w:rsidR="00A579A7" w:rsidRPr="00D43480">
      <w:rPr>
        <w:rStyle w:val="PageNumbe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66A7"/>
    <w:multiLevelType w:val="hybridMultilevel"/>
    <w:tmpl w:val="D562AF32"/>
    <w:lvl w:ilvl="0" w:tplc="8F2290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6A1AF4"/>
    <w:multiLevelType w:val="hybridMultilevel"/>
    <w:tmpl w:val="D298BDD8"/>
    <w:lvl w:ilvl="0" w:tplc="E4FE6D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F8B5D81"/>
    <w:multiLevelType w:val="hybridMultilevel"/>
    <w:tmpl w:val="AFFE2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066DE"/>
    <w:multiLevelType w:val="hybridMultilevel"/>
    <w:tmpl w:val="0B1C8B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A9F76CB"/>
    <w:multiLevelType w:val="hybridMultilevel"/>
    <w:tmpl w:val="0AE6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D170E3"/>
    <w:multiLevelType w:val="hybridMultilevel"/>
    <w:tmpl w:val="262E1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5F05"/>
    <w:rsid w:val="000046EB"/>
    <w:rsid w:val="00015131"/>
    <w:rsid w:val="00023B0C"/>
    <w:rsid w:val="00054532"/>
    <w:rsid w:val="00056350"/>
    <w:rsid w:val="00073D0F"/>
    <w:rsid w:val="000777AF"/>
    <w:rsid w:val="000814F6"/>
    <w:rsid w:val="00092164"/>
    <w:rsid w:val="000A6217"/>
    <w:rsid w:val="000A7FDE"/>
    <w:rsid w:val="000B2DD3"/>
    <w:rsid w:val="000B5199"/>
    <w:rsid w:val="000C2055"/>
    <w:rsid w:val="000C37A7"/>
    <w:rsid w:val="000C3EBE"/>
    <w:rsid w:val="000E24B0"/>
    <w:rsid w:val="000F613C"/>
    <w:rsid w:val="00120E8E"/>
    <w:rsid w:val="00121E08"/>
    <w:rsid w:val="00132EA7"/>
    <w:rsid w:val="001446E1"/>
    <w:rsid w:val="001473D9"/>
    <w:rsid w:val="00156825"/>
    <w:rsid w:val="00163729"/>
    <w:rsid w:val="00165BCA"/>
    <w:rsid w:val="00195704"/>
    <w:rsid w:val="001A0A0E"/>
    <w:rsid w:val="001A0E5D"/>
    <w:rsid w:val="001A2C14"/>
    <w:rsid w:val="001B325D"/>
    <w:rsid w:val="001B5315"/>
    <w:rsid w:val="001B6594"/>
    <w:rsid w:val="001B7654"/>
    <w:rsid w:val="001C4FA0"/>
    <w:rsid w:val="001D7C06"/>
    <w:rsid w:val="00210672"/>
    <w:rsid w:val="0024210D"/>
    <w:rsid w:val="00255F00"/>
    <w:rsid w:val="002D3576"/>
    <w:rsid w:val="002D55B5"/>
    <w:rsid w:val="002D5FA9"/>
    <w:rsid w:val="002E271E"/>
    <w:rsid w:val="0030699D"/>
    <w:rsid w:val="00312B29"/>
    <w:rsid w:val="00314275"/>
    <w:rsid w:val="00334FCF"/>
    <w:rsid w:val="00351DD2"/>
    <w:rsid w:val="00360541"/>
    <w:rsid w:val="00390892"/>
    <w:rsid w:val="003B2864"/>
    <w:rsid w:val="003D1BD9"/>
    <w:rsid w:val="003E06EC"/>
    <w:rsid w:val="003E3E0B"/>
    <w:rsid w:val="003F6A17"/>
    <w:rsid w:val="00413A69"/>
    <w:rsid w:val="0042570C"/>
    <w:rsid w:val="004355E8"/>
    <w:rsid w:val="00450724"/>
    <w:rsid w:val="00451D9E"/>
    <w:rsid w:val="004558DE"/>
    <w:rsid w:val="00456354"/>
    <w:rsid w:val="00460C67"/>
    <w:rsid w:val="0046132A"/>
    <w:rsid w:val="00471F67"/>
    <w:rsid w:val="004A6EE1"/>
    <w:rsid w:val="004C244E"/>
    <w:rsid w:val="004D4626"/>
    <w:rsid w:val="00517D5C"/>
    <w:rsid w:val="005411A3"/>
    <w:rsid w:val="00557E99"/>
    <w:rsid w:val="00560EAC"/>
    <w:rsid w:val="00560FF6"/>
    <w:rsid w:val="00567CA5"/>
    <w:rsid w:val="00575D2B"/>
    <w:rsid w:val="005768C4"/>
    <w:rsid w:val="00583FDE"/>
    <w:rsid w:val="005949E6"/>
    <w:rsid w:val="00595C33"/>
    <w:rsid w:val="005B6DF0"/>
    <w:rsid w:val="005C722A"/>
    <w:rsid w:val="005F5C72"/>
    <w:rsid w:val="00627914"/>
    <w:rsid w:val="0064300B"/>
    <w:rsid w:val="00645F39"/>
    <w:rsid w:val="006519EB"/>
    <w:rsid w:val="00656473"/>
    <w:rsid w:val="00677E73"/>
    <w:rsid w:val="00687AB9"/>
    <w:rsid w:val="006916DB"/>
    <w:rsid w:val="006A31EE"/>
    <w:rsid w:val="006C5E40"/>
    <w:rsid w:val="006D323E"/>
    <w:rsid w:val="00721D56"/>
    <w:rsid w:val="007314B9"/>
    <w:rsid w:val="0073679E"/>
    <w:rsid w:val="00746AF7"/>
    <w:rsid w:val="00750725"/>
    <w:rsid w:val="007825F4"/>
    <w:rsid w:val="00794268"/>
    <w:rsid w:val="0079503A"/>
    <w:rsid w:val="00796593"/>
    <w:rsid w:val="007B7D44"/>
    <w:rsid w:val="007C30EF"/>
    <w:rsid w:val="007E2312"/>
    <w:rsid w:val="007E5692"/>
    <w:rsid w:val="007F0987"/>
    <w:rsid w:val="007F4959"/>
    <w:rsid w:val="008108CD"/>
    <w:rsid w:val="00820DCB"/>
    <w:rsid w:val="0082608C"/>
    <w:rsid w:val="00830714"/>
    <w:rsid w:val="00854D04"/>
    <w:rsid w:val="00861762"/>
    <w:rsid w:val="00864188"/>
    <w:rsid w:val="00865C02"/>
    <w:rsid w:val="00867B3E"/>
    <w:rsid w:val="00872233"/>
    <w:rsid w:val="00881FAB"/>
    <w:rsid w:val="00884B22"/>
    <w:rsid w:val="008B4E98"/>
    <w:rsid w:val="008C392A"/>
    <w:rsid w:val="008C7976"/>
    <w:rsid w:val="008D12EC"/>
    <w:rsid w:val="00901CD3"/>
    <w:rsid w:val="00913A93"/>
    <w:rsid w:val="00925F05"/>
    <w:rsid w:val="0093612E"/>
    <w:rsid w:val="00960AFF"/>
    <w:rsid w:val="00981F5F"/>
    <w:rsid w:val="009835DB"/>
    <w:rsid w:val="009F10AA"/>
    <w:rsid w:val="009F4918"/>
    <w:rsid w:val="00A073D9"/>
    <w:rsid w:val="00A165D6"/>
    <w:rsid w:val="00A24825"/>
    <w:rsid w:val="00A42F6F"/>
    <w:rsid w:val="00A579A7"/>
    <w:rsid w:val="00A6184B"/>
    <w:rsid w:val="00A6490A"/>
    <w:rsid w:val="00A82B23"/>
    <w:rsid w:val="00A87C6E"/>
    <w:rsid w:val="00A959B1"/>
    <w:rsid w:val="00AA02B7"/>
    <w:rsid w:val="00AA2A4B"/>
    <w:rsid w:val="00AA31FF"/>
    <w:rsid w:val="00AA4F11"/>
    <w:rsid w:val="00AB11F3"/>
    <w:rsid w:val="00AB19D0"/>
    <w:rsid w:val="00AD0D60"/>
    <w:rsid w:val="00AD1CF4"/>
    <w:rsid w:val="00AD3674"/>
    <w:rsid w:val="00AE509E"/>
    <w:rsid w:val="00AF2F44"/>
    <w:rsid w:val="00B06AA6"/>
    <w:rsid w:val="00B22045"/>
    <w:rsid w:val="00B222DE"/>
    <w:rsid w:val="00B31A3D"/>
    <w:rsid w:val="00B56840"/>
    <w:rsid w:val="00B6192E"/>
    <w:rsid w:val="00B72497"/>
    <w:rsid w:val="00B80446"/>
    <w:rsid w:val="00B92BFE"/>
    <w:rsid w:val="00BC3A13"/>
    <w:rsid w:val="00BD6C13"/>
    <w:rsid w:val="00BE0E05"/>
    <w:rsid w:val="00C04935"/>
    <w:rsid w:val="00C115C7"/>
    <w:rsid w:val="00C41A8E"/>
    <w:rsid w:val="00C8131D"/>
    <w:rsid w:val="00C82ED7"/>
    <w:rsid w:val="00C84264"/>
    <w:rsid w:val="00C86E1A"/>
    <w:rsid w:val="00C908BF"/>
    <w:rsid w:val="00CC28F7"/>
    <w:rsid w:val="00CD0F46"/>
    <w:rsid w:val="00CD1F2D"/>
    <w:rsid w:val="00CE3622"/>
    <w:rsid w:val="00CE61C4"/>
    <w:rsid w:val="00CF3610"/>
    <w:rsid w:val="00CF3BE8"/>
    <w:rsid w:val="00D02A10"/>
    <w:rsid w:val="00D23555"/>
    <w:rsid w:val="00D31E06"/>
    <w:rsid w:val="00D32D78"/>
    <w:rsid w:val="00D43480"/>
    <w:rsid w:val="00D45C78"/>
    <w:rsid w:val="00D45CD5"/>
    <w:rsid w:val="00D53624"/>
    <w:rsid w:val="00DB42D4"/>
    <w:rsid w:val="00DC1664"/>
    <w:rsid w:val="00DF115D"/>
    <w:rsid w:val="00DF4701"/>
    <w:rsid w:val="00DF5CCA"/>
    <w:rsid w:val="00E214AF"/>
    <w:rsid w:val="00E22FD8"/>
    <w:rsid w:val="00E256BE"/>
    <w:rsid w:val="00E260C9"/>
    <w:rsid w:val="00E41EDC"/>
    <w:rsid w:val="00E42524"/>
    <w:rsid w:val="00E44E4F"/>
    <w:rsid w:val="00E63AFA"/>
    <w:rsid w:val="00E66116"/>
    <w:rsid w:val="00E70278"/>
    <w:rsid w:val="00E83EC2"/>
    <w:rsid w:val="00E90542"/>
    <w:rsid w:val="00E9158E"/>
    <w:rsid w:val="00E95FD9"/>
    <w:rsid w:val="00EA03AE"/>
    <w:rsid w:val="00EA1691"/>
    <w:rsid w:val="00EB128F"/>
    <w:rsid w:val="00EB365A"/>
    <w:rsid w:val="00EB36DE"/>
    <w:rsid w:val="00EB6DCD"/>
    <w:rsid w:val="00ED12A1"/>
    <w:rsid w:val="00EE3FC8"/>
    <w:rsid w:val="00EF2848"/>
    <w:rsid w:val="00F11F4F"/>
    <w:rsid w:val="00F126EE"/>
    <w:rsid w:val="00F26B03"/>
    <w:rsid w:val="00F364B3"/>
    <w:rsid w:val="00F546BC"/>
    <w:rsid w:val="00F57D25"/>
    <w:rsid w:val="00F63BAF"/>
    <w:rsid w:val="00F70175"/>
    <w:rsid w:val="00F720EF"/>
    <w:rsid w:val="00F72669"/>
    <w:rsid w:val="00FA15A3"/>
    <w:rsid w:val="00FB5C1B"/>
    <w:rsid w:val="00FB5D27"/>
    <w:rsid w:val="00FD0DAD"/>
    <w:rsid w:val="00FE37FD"/>
    <w:rsid w:val="00FE5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303BF-3B69-4219-AA7C-F58AFAF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CF"/>
    <w:rPr>
      <w:sz w:val="24"/>
      <w:szCs w:val="24"/>
    </w:rPr>
  </w:style>
  <w:style w:type="paragraph" w:styleId="Heading1">
    <w:name w:val="heading 1"/>
    <w:basedOn w:val="Normal"/>
    <w:next w:val="Normal"/>
    <w:link w:val="Heading1Char"/>
    <w:qFormat/>
    <w:rsid w:val="00334FCF"/>
    <w:pPr>
      <w:keepNext/>
      <w:outlineLvl w:val="0"/>
    </w:pPr>
    <w:rPr>
      <w:b/>
      <w:bCs/>
    </w:rPr>
  </w:style>
  <w:style w:type="paragraph" w:styleId="Heading2">
    <w:name w:val="heading 2"/>
    <w:basedOn w:val="Normal"/>
    <w:next w:val="Normal"/>
    <w:qFormat/>
    <w:rsid w:val="00334FCF"/>
    <w:pPr>
      <w:keepNext/>
      <w:outlineLvl w:val="1"/>
    </w:pPr>
    <w:rPr>
      <w:u w:val="single"/>
    </w:rPr>
  </w:style>
  <w:style w:type="paragraph" w:styleId="Heading3">
    <w:name w:val="heading 3"/>
    <w:basedOn w:val="Normal"/>
    <w:next w:val="Normal"/>
    <w:link w:val="Heading3Char"/>
    <w:qFormat/>
    <w:rsid w:val="00334FCF"/>
    <w:pPr>
      <w:keepNext/>
      <w:jc w:val="center"/>
      <w:outlineLvl w:val="2"/>
    </w:pPr>
    <w:rPr>
      <w:b/>
      <w:bCs/>
    </w:rPr>
  </w:style>
  <w:style w:type="paragraph" w:styleId="Heading4">
    <w:name w:val="heading 4"/>
    <w:basedOn w:val="Normal"/>
    <w:next w:val="Normal"/>
    <w:qFormat/>
    <w:rsid w:val="00334FCF"/>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4FCF"/>
    <w:pPr>
      <w:jc w:val="center"/>
    </w:pPr>
    <w:rPr>
      <w:b/>
      <w:szCs w:val="20"/>
    </w:rPr>
  </w:style>
  <w:style w:type="character" w:styleId="Hyperlink">
    <w:name w:val="Hyperlink"/>
    <w:semiHidden/>
    <w:rsid w:val="00334FCF"/>
    <w:rPr>
      <w:color w:val="0000FF"/>
      <w:u w:val="single"/>
    </w:rPr>
  </w:style>
  <w:style w:type="paragraph" w:styleId="NormalWeb">
    <w:name w:val="Normal (Web)"/>
    <w:basedOn w:val="Normal"/>
    <w:semiHidden/>
    <w:rsid w:val="00334FCF"/>
    <w:pPr>
      <w:spacing w:before="100" w:beforeAutospacing="1" w:after="100" w:afterAutospacing="1"/>
    </w:pPr>
  </w:style>
  <w:style w:type="paragraph" w:styleId="Header">
    <w:name w:val="header"/>
    <w:basedOn w:val="Normal"/>
    <w:semiHidden/>
    <w:rsid w:val="00334FCF"/>
    <w:pPr>
      <w:tabs>
        <w:tab w:val="center" w:pos="4320"/>
        <w:tab w:val="right" w:pos="8640"/>
      </w:tabs>
    </w:pPr>
  </w:style>
  <w:style w:type="paragraph" w:styleId="Footer">
    <w:name w:val="footer"/>
    <w:basedOn w:val="Normal"/>
    <w:semiHidden/>
    <w:rsid w:val="00334FCF"/>
    <w:pPr>
      <w:tabs>
        <w:tab w:val="center" w:pos="4320"/>
        <w:tab w:val="right" w:pos="8640"/>
      </w:tabs>
    </w:pPr>
  </w:style>
  <w:style w:type="character" w:styleId="PageNumber">
    <w:name w:val="page number"/>
    <w:basedOn w:val="DefaultParagraphFont"/>
    <w:semiHidden/>
    <w:rsid w:val="00334FCF"/>
  </w:style>
  <w:style w:type="character" w:customStyle="1" w:styleId="Heading1Char">
    <w:name w:val="Heading 1 Char"/>
    <w:link w:val="Heading1"/>
    <w:rsid w:val="00872233"/>
    <w:rPr>
      <w:b/>
      <w:bCs/>
      <w:sz w:val="24"/>
      <w:szCs w:val="24"/>
    </w:rPr>
  </w:style>
  <w:style w:type="character" w:customStyle="1" w:styleId="Heading3Char">
    <w:name w:val="Heading 3 Char"/>
    <w:link w:val="Heading3"/>
    <w:rsid w:val="00872233"/>
    <w:rPr>
      <w:b/>
      <w:bCs/>
      <w:sz w:val="24"/>
      <w:szCs w:val="24"/>
    </w:rPr>
  </w:style>
  <w:style w:type="paragraph" w:styleId="BalloonText">
    <w:name w:val="Balloon Text"/>
    <w:basedOn w:val="Normal"/>
    <w:link w:val="BalloonTextChar"/>
    <w:uiPriority w:val="99"/>
    <w:semiHidden/>
    <w:unhideWhenUsed/>
    <w:rsid w:val="00C82ED7"/>
    <w:rPr>
      <w:rFonts w:ascii="Tahoma" w:hAnsi="Tahoma"/>
      <w:sz w:val="16"/>
      <w:szCs w:val="16"/>
    </w:rPr>
  </w:style>
  <w:style w:type="character" w:customStyle="1" w:styleId="BalloonTextChar">
    <w:name w:val="Balloon Text Char"/>
    <w:link w:val="BalloonText"/>
    <w:uiPriority w:val="99"/>
    <w:semiHidden/>
    <w:rsid w:val="00C82ED7"/>
    <w:rPr>
      <w:rFonts w:ascii="Tahoma" w:hAnsi="Tahoma" w:cs="Tahoma"/>
      <w:sz w:val="16"/>
      <w:szCs w:val="16"/>
    </w:rPr>
  </w:style>
  <w:style w:type="paragraph" w:styleId="ListParagraph">
    <w:name w:val="List Paragraph"/>
    <w:basedOn w:val="Normal"/>
    <w:uiPriority w:val="34"/>
    <w:qFormat/>
    <w:rsid w:val="00CF3610"/>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lands.edu/campus-safety/campus-carry-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1570</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Speech 1000 – Human Communication                                   Fall 2008 – Steve Stuglin</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1000 – Human Communication                                   Fall 2008 – Steve Stuglin</dc:title>
  <dc:creator>The Professor</dc:creator>
  <cp:lastModifiedBy>Steve Stuglin</cp:lastModifiedBy>
  <cp:revision>41</cp:revision>
  <cp:lastPrinted>2016-08-17T15:01:00Z</cp:lastPrinted>
  <dcterms:created xsi:type="dcterms:W3CDTF">2016-08-11T14:08:00Z</dcterms:created>
  <dcterms:modified xsi:type="dcterms:W3CDTF">2018-08-16T16:47:00Z</dcterms:modified>
</cp:coreProperties>
</file>